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F7B23" w14:textId="77777777" w:rsidR="00B82655" w:rsidRPr="00F861C2" w:rsidRDefault="00B82655" w:rsidP="00B82655">
      <w:pPr>
        <w:pStyle w:val="af4"/>
        <w:wordWrap/>
        <w:spacing w:line="340" w:lineRule="exact"/>
        <w:jc w:val="right"/>
        <w:rPr>
          <w:color w:val="000000"/>
          <w:spacing w:val="0"/>
          <w:sz w:val="24"/>
          <w:szCs w:val="24"/>
          <w:lang w:eastAsia="zh-CN"/>
        </w:rPr>
      </w:pPr>
      <w:r w:rsidRPr="002D2CD6">
        <w:rPr>
          <w:rFonts w:ascii="ＭＳ 明朝" w:hAnsi="ＭＳ 明朝" w:hint="eastAsia"/>
          <w:color w:val="000000"/>
          <w:spacing w:val="260"/>
          <w:sz w:val="24"/>
          <w:szCs w:val="24"/>
          <w:fitText w:val="2520" w:id="-685948672"/>
          <w:lang w:eastAsia="zh-CN"/>
        </w:rPr>
        <w:t>官印省</w:t>
      </w:r>
      <w:r w:rsidRPr="002D2CD6">
        <w:rPr>
          <w:rFonts w:ascii="ＭＳ 明朝" w:hAnsi="ＭＳ 明朝" w:hint="eastAsia"/>
          <w:color w:val="000000"/>
          <w:spacing w:val="0"/>
          <w:sz w:val="24"/>
          <w:szCs w:val="24"/>
          <w:fitText w:val="2520" w:id="-685948672"/>
          <w:lang w:eastAsia="zh-CN"/>
        </w:rPr>
        <w:t>略</w:t>
      </w:r>
    </w:p>
    <w:p w14:paraId="1523DF62" w14:textId="360061E1" w:rsidR="00B82655" w:rsidRPr="00F861C2" w:rsidRDefault="00F46405" w:rsidP="00BA4B4A">
      <w:pPr>
        <w:pStyle w:val="af4"/>
        <w:wordWrap/>
        <w:spacing w:line="340" w:lineRule="exact"/>
        <w:jc w:val="right"/>
        <w:rPr>
          <w:color w:val="000000"/>
          <w:spacing w:val="0"/>
          <w:sz w:val="24"/>
          <w:szCs w:val="24"/>
          <w:lang w:eastAsia="zh-CN"/>
        </w:rPr>
      </w:pPr>
      <w:r>
        <w:rPr>
          <w:rFonts w:ascii="ＭＳ 明朝" w:hAnsi="ＭＳ 明朝" w:hint="eastAsia"/>
          <w:color w:val="000000"/>
          <w:spacing w:val="0"/>
          <w:sz w:val="24"/>
          <w:szCs w:val="24"/>
        </w:rPr>
        <w:t xml:space="preserve">　</w:t>
      </w:r>
      <w:r w:rsidR="00F535DB" w:rsidRPr="0094556B">
        <w:rPr>
          <w:rFonts w:ascii="ＭＳ 明朝" w:hAnsi="ＭＳ 明朝" w:hint="eastAsia"/>
          <w:color w:val="000000"/>
          <w:spacing w:val="12"/>
          <w:w w:val="60"/>
          <w:sz w:val="24"/>
          <w:szCs w:val="24"/>
          <w:fitText w:val="2484" w:id="-660962304"/>
        </w:rPr>
        <w:t>厚生労働省</w:t>
      </w:r>
      <w:r w:rsidR="00004A4C" w:rsidRPr="0094556B">
        <w:rPr>
          <w:rFonts w:ascii="ＭＳ 明朝" w:hAnsi="ＭＳ 明朝" w:hint="eastAsia"/>
          <w:color w:val="000000"/>
          <w:spacing w:val="12"/>
          <w:w w:val="60"/>
          <w:sz w:val="24"/>
          <w:szCs w:val="24"/>
          <w:fitText w:val="2484" w:id="-660962304"/>
        </w:rPr>
        <w:t>発</w:t>
      </w:r>
      <w:r w:rsidR="008352D6" w:rsidRPr="0094556B">
        <w:rPr>
          <w:rFonts w:ascii="ＭＳ 明朝" w:hAnsi="ＭＳ 明朝" w:hint="eastAsia"/>
          <w:color w:val="000000"/>
          <w:spacing w:val="12"/>
          <w:w w:val="60"/>
          <w:sz w:val="24"/>
          <w:szCs w:val="24"/>
          <w:fitText w:val="2484" w:id="-660962304"/>
        </w:rPr>
        <w:t>産情</w:t>
      </w:r>
      <w:r w:rsidR="008C017D" w:rsidRPr="0094556B">
        <w:rPr>
          <w:rFonts w:ascii="ＭＳ 明朝" w:hAnsi="ＭＳ 明朝" w:hint="eastAsia"/>
          <w:color w:val="000000"/>
          <w:spacing w:val="12"/>
          <w:w w:val="60"/>
          <w:sz w:val="24"/>
          <w:szCs w:val="24"/>
          <w:fitText w:val="2484" w:id="-660962304"/>
        </w:rPr>
        <w:t>０９１７</w:t>
      </w:r>
      <w:r w:rsidR="008352D6" w:rsidRPr="0094556B">
        <w:rPr>
          <w:rFonts w:ascii="ＭＳ 明朝" w:hAnsi="ＭＳ 明朝" w:hint="eastAsia"/>
          <w:color w:val="000000"/>
          <w:spacing w:val="12"/>
          <w:w w:val="60"/>
          <w:sz w:val="24"/>
          <w:szCs w:val="24"/>
          <w:fitText w:val="2484" w:id="-660962304"/>
        </w:rPr>
        <w:t>第</w:t>
      </w:r>
      <w:r w:rsidR="0094556B" w:rsidRPr="0094556B">
        <w:rPr>
          <w:rFonts w:ascii="ＭＳ 明朝" w:hAnsi="ＭＳ 明朝" w:hint="eastAsia"/>
          <w:color w:val="000000"/>
          <w:spacing w:val="12"/>
          <w:w w:val="64"/>
          <w:sz w:val="24"/>
          <w:szCs w:val="24"/>
          <w:fitText w:val="2484" w:id="-660962304"/>
        </w:rPr>
        <w:t>３</w:t>
      </w:r>
      <w:r w:rsidR="00B82655" w:rsidRPr="0094556B">
        <w:rPr>
          <w:rFonts w:ascii="ＭＳ 明朝" w:hAnsi="ＭＳ 明朝" w:hint="eastAsia"/>
          <w:color w:val="000000"/>
          <w:spacing w:val="1"/>
          <w:w w:val="60"/>
          <w:sz w:val="24"/>
          <w:szCs w:val="24"/>
          <w:fitText w:val="2484" w:id="-660962304"/>
          <w:lang w:eastAsia="zh-CN"/>
        </w:rPr>
        <w:t>号</w:t>
      </w:r>
    </w:p>
    <w:p w14:paraId="1C3D7B22" w14:textId="4D5B1344" w:rsidR="00B82655" w:rsidRPr="00F861C2" w:rsidRDefault="00B82655" w:rsidP="00B82655">
      <w:pPr>
        <w:pStyle w:val="af4"/>
        <w:wordWrap/>
        <w:spacing w:line="340" w:lineRule="exact"/>
        <w:jc w:val="right"/>
        <w:rPr>
          <w:color w:val="000000" w:themeColor="text1"/>
          <w:spacing w:val="0"/>
          <w:sz w:val="24"/>
          <w:szCs w:val="24"/>
          <w:lang w:eastAsia="zh-TW"/>
        </w:rPr>
      </w:pPr>
      <w:r w:rsidRPr="0094556B">
        <w:rPr>
          <w:rFonts w:ascii="ＭＳ 明朝" w:hAnsi="ＭＳ 明朝" w:hint="eastAsia"/>
          <w:color w:val="000000" w:themeColor="text1"/>
          <w:spacing w:val="30"/>
          <w:w w:val="95"/>
          <w:sz w:val="24"/>
          <w:szCs w:val="24"/>
          <w:fitText w:val="2522" w:id="-685948670"/>
          <w:lang w:eastAsia="zh-TW"/>
        </w:rPr>
        <w:t>令和７年</w:t>
      </w:r>
      <w:r w:rsidR="0094556B" w:rsidRPr="0094556B">
        <w:rPr>
          <w:rFonts w:ascii="ＭＳ 明朝" w:hAnsi="ＭＳ 明朝" w:hint="eastAsia"/>
          <w:color w:val="000000" w:themeColor="text1"/>
          <w:spacing w:val="30"/>
          <w:w w:val="95"/>
          <w:sz w:val="24"/>
          <w:szCs w:val="24"/>
          <w:fitText w:val="2522" w:id="-685948670"/>
        </w:rPr>
        <w:t>９</w:t>
      </w:r>
      <w:r w:rsidRPr="0094556B">
        <w:rPr>
          <w:rFonts w:ascii="ＭＳ 明朝" w:hAnsi="ＭＳ 明朝" w:hint="eastAsia"/>
          <w:color w:val="000000" w:themeColor="text1"/>
          <w:spacing w:val="30"/>
          <w:w w:val="95"/>
          <w:sz w:val="24"/>
          <w:szCs w:val="24"/>
          <w:fitText w:val="2522" w:id="-685948670"/>
          <w:lang w:eastAsia="zh-TW"/>
        </w:rPr>
        <w:t>月</w:t>
      </w:r>
      <w:r w:rsidR="0094556B" w:rsidRPr="0094556B">
        <w:rPr>
          <w:rFonts w:ascii="ＭＳ 明朝" w:hAnsi="ＭＳ 明朝" w:hint="eastAsia"/>
          <w:color w:val="000000" w:themeColor="text1"/>
          <w:spacing w:val="30"/>
          <w:w w:val="95"/>
          <w:sz w:val="24"/>
          <w:szCs w:val="24"/>
          <w:fitText w:val="2522" w:id="-685948670"/>
        </w:rPr>
        <w:t>１７</w:t>
      </w:r>
      <w:r w:rsidRPr="0094556B">
        <w:rPr>
          <w:rFonts w:ascii="ＭＳ 明朝" w:hAnsi="ＭＳ 明朝" w:hint="eastAsia"/>
          <w:color w:val="000000" w:themeColor="text1"/>
          <w:spacing w:val="0"/>
          <w:w w:val="95"/>
          <w:sz w:val="24"/>
          <w:szCs w:val="24"/>
          <w:fitText w:val="2522" w:id="-685948670"/>
          <w:lang w:eastAsia="zh-TW"/>
        </w:rPr>
        <w:t>日</w:t>
      </w:r>
    </w:p>
    <w:p w14:paraId="7DA99A98" w14:textId="77777777" w:rsidR="00B82655" w:rsidRPr="00F861C2" w:rsidRDefault="00B82655" w:rsidP="00B82655">
      <w:pPr>
        <w:pStyle w:val="af4"/>
        <w:wordWrap/>
        <w:spacing w:line="340" w:lineRule="exact"/>
        <w:jc w:val="left"/>
        <w:rPr>
          <w:color w:val="000000" w:themeColor="text1"/>
          <w:spacing w:val="0"/>
          <w:sz w:val="24"/>
          <w:szCs w:val="24"/>
          <w:lang w:eastAsia="zh-TW"/>
        </w:rPr>
      </w:pPr>
    </w:p>
    <w:p w14:paraId="6E9CB1DA" w14:textId="77777777" w:rsidR="00B82655" w:rsidRPr="00F861C2" w:rsidRDefault="00B82655" w:rsidP="00B82655">
      <w:pPr>
        <w:pStyle w:val="af4"/>
        <w:wordWrap/>
        <w:spacing w:line="340" w:lineRule="exact"/>
        <w:ind w:firstLineChars="200" w:firstLine="488"/>
        <w:jc w:val="left"/>
        <w:rPr>
          <w:color w:val="000000" w:themeColor="text1"/>
          <w:spacing w:val="0"/>
          <w:sz w:val="24"/>
          <w:szCs w:val="24"/>
          <w:lang w:eastAsia="zh-TW"/>
        </w:rPr>
      </w:pPr>
      <w:r w:rsidRPr="00F861C2">
        <w:rPr>
          <w:rFonts w:ascii="ＭＳ 明朝" w:hAnsi="ＭＳ 明朝" w:hint="eastAsia"/>
          <w:color w:val="000000" w:themeColor="text1"/>
          <w:sz w:val="24"/>
          <w:szCs w:val="24"/>
          <w:lang w:eastAsia="zh-TW"/>
        </w:rPr>
        <w:t>関係事業者団体代表者　殿</w:t>
      </w:r>
    </w:p>
    <w:p w14:paraId="0C5FE31F" w14:textId="77777777" w:rsidR="00B82655" w:rsidRPr="00F861C2" w:rsidRDefault="00B82655" w:rsidP="00B82655">
      <w:pPr>
        <w:pStyle w:val="af4"/>
        <w:wordWrap/>
        <w:spacing w:line="340" w:lineRule="exact"/>
        <w:rPr>
          <w:rFonts w:ascii="ＭＳ 明朝" w:hAnsi="ＭＳ 明朝"/>
          <w:color w:val="000000" w:themeColor="text1"/>
          <w:sz w:val="24"/>
          <w:szCs w:val="24"/>
          <w:lang w:eastAsia="zh-TW"/>
        </w:rPr>
      </w:pPr>
    </w:p>
    <w:p w14:paraId="372D967C" w14:textId="77777777" w:rsidR="006A790F" w:rsidRPr="006A790F" w:rsidRDefault="007318C8" w:rsidP="006A790F">
      <w:pPr>
        <w:pStyle w:val="af4"/>
        <w:spacing w:line="340" w:lineRule="exact"/>
        <w:ind w:firstLine="488"/>
        <w:jc w:val="righ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000000" w:themeColor="text1"/>
          <w:sz w:val="24"/>
          <w:szCs w:val="24"/>
        </w:rPr>
        <w:t>厚生労働</w:t>
      </w:r>
      <w:r w:rsidR="00B82655" w:rsidRPr="00F861C2">
        <w:rPr>
          <w:rFonts w:asciiTheme="minorEastAsia" w:eastAsiaTheme="minorEastAsia" w:hAnsiTheme="minorEastAsia" w:cstheme="minorEastAsia" w:hint="eastAsia"/>
          <w:color w:val="000000" w:themeColor="text1"/>
          <w:sz w:val="24"/>
          <w:szCs w:val="24"/>
        </w:rPr>
        <w:t xml:space="preserve">大臣　</w:t>
      </w:r>
      <w:r>
        <w:rPr>
          <w:rFonts w:asciiTheme="minorEastAsia" w:eastAsiaTheme="minorEastAsia" w:hAnsiTheme="minorEastAsia" w:cstheme="minorEastAsia" w:hint="eastAsia"/>
          <w:color w:val="000000" w:themeColor="text1"/>
          <w:sz w:val="24"/>
          <w:szCs w:val="24"/>
        </w:rPr>
        <w:t>福岡</w:t>
      </w:r>
      <w:r w:rsidR="00B82655" w:rsidRPr="00F861C2">
        <w:rPr>
          <w:rFonts w:asciiTheme="minorEastAsia" w:eastAsiaTheme="minorEastAsia" w:hAnsiTheme="minorEastAsia" w:cstheme="minorEastAsia" w:hint="eastAsia"/>
          <w:color w:val="000000" w:themeColor="text1"/>
          <w:sz w:val="24"/>
          <w:szCs w:val="24"/>
        </w:rPr>
        <w:t xml:space="preserve">　</w:t>
      </w:r>
      <w:r w:rsidR="006A790F" w:rsidRPr="006A790F">
        <w:rPr>
          <w:rFonts w:asciiTheme="minorEastAsia" w:eastAsiaTheme="minorEastAsia" w:hAnsiTheme="minorEastAsia" w:cstheme="minorEastAsia"/>
          <w:sz w:val="24"/>
          <w:szCs w:val="24"/>
        </w:rPr>
        <w:t>資麿</w:t>
      </w:r>
    </w:p>
    <w:p w14:paraId="5598D787" w14:textId="6AF2E41E" w:rsidR="00B82655" w:rsidRPr="006A790F" w:rsidRDefault="00B82655" w:rsidP="00B82655">
      <w:pPr>
        <w:pStyle w:val="af4"/>
        <w:wordWrap/>
        <w:spacing w:line="340" w:lineRule="exact"/>
        <w:ind w:firstLine="488"/>
        <w:jc w:val="right"/>
        <w:rPr>
          <w:rFonts w:asciiTheme="minorEastAsia" w:eastAsiaTheme="minorEastAsia" w:hAnsiTheme="minorEastAsia" w:cstheme="minorEastAsia"/>
          <w:color w:val="000000" w:themeColor="text1"/>
          <w:sz w:val="24"/>
          <w:szCs w:val="24"/>
        </w:rPr>
      </w:pPr>
    </w:p>
    <w:p w14:paraId="639149E1" w14:textId="77777777" w:rsidR="00B82655" w:rsidRPr="00F861C2" w:rsidRDefault="00B82655" w:rsidP="00B82655">
      <w:pPr>
        <w:pStyle w:val="af4"/>
        <w:spacing w:line="340" w:lineRule="exact"/>
        <w:ind w:right="488"/>
        <w:jc w:val="right"/>
        <w:rPr>
          <w:color w:val="000000" w:themeColor="text1"/>
          <w:spacing w:val="0"/>
        </w:rPr>
      </w:pPr>
    </w:p>
    <w:p w14:paraId="57CC35E5" w14:textId="77777777" w:rsidR="00B82655" w:rsidRPr="00F861C2" w:rsidRDefault="00B82655" w:rsidP="00B82655">
      <w:pPr>
        <w:pStyle w:val="af4"/>
        <w:wordWrap/>
        <w:spacing w:line="340" w:lineRule="exact"/>
        <w:jc w:val="center"/>
        <w:rPr>
          <w:rFonts w:ascii="ＭＳ 明朝" w:hAnsi="ＭＳ 明朝"/>
          <w:color w:val="000000" w:themeColor="text1"/>
        </w:rPr>
      </w:pPr>
      <w:r w:rsidRPr="00F861C2">
        <w:rPr>
          <w:rFonts w:asciiTheme="minorEastAsia" w:eastAsiaTheme="minorEastAsia" w:hAnsiTheme="minorEastAsia" w:hint="eastAsia"/>
          <w:color w:val="000000" w:themeColor="text1"/>
          <w:sz w:val="24"/>
          <w:szCs w:val="24"/>
        </w:rPr>
        <w:t>価格転嫁・取引適正化に関する今後の取組について（要請）</w:t>
      </w:r>
    </w:p>
    <w:p w14:paraId="503C8761" w14:textId="77777777" w:rsidR="00B82655" w:rsidRPr="00F861C2" w:rsidRDefault="00B82655" w:rsidP="00B82655">
      <w:pPr>
        <w:pStyle w:val="af4"/>
        <w:wordWrap/>
        <w:spacing w:line="340" w:lineRule="exact"/>
        <w:rPr>
          <w:rFonts w:ascii="ＭＳ 明朝" w:hAnsi="ＭＳ 明朝"/>
          <w:color w:val="000000" w:themeColor="text1"/>
        </w:rPr>
      </w:pPr>
    </w:p>
    <w:p w14:paraId="3D227160" w14:textId="033D69D4" w:rsidR="00B82655" w:rsidRPr="00F861C2" w:rsidRDefault="00B82655" w:rsidP="00B82655">
      <w:pPr>
        <w:pStyle w:val="afc"/>
        <w:spacing w:line="360" w:lineRule="exact"/>
        <w:ind w:firstLineChars="100" w:firstLine="240"/>
        <w:rPr>
          <w:rFonts w:asciiTheme="minorEastAsia" w:eastAsiaTheme="minorEastAsia" w:hAnsiTheme="minorEastAsia"/>
          <w:color w:val="000000" w:themeColor="text1"/>
          <w:sz w:val="24"/>
          <w:szCs w:val="24"/>
        </w:rPr>
      </w:pPr>
      <w:bookmarkStart w:id="0" w:name="_Hlk202777526"/>
      <w:r w:rsidRPr="00F861C2">
        <w:rPr>
          <w:rFonts w:asciiTheme="minorEastAsia" w:eastAsiaTheme="minorEastAsia" w:hAnsiTheme="minorEastAsia" w:hint="eastAsia"/>
          <w:color w:val="000000" w:themeColor="text1"/>
          <w:sz w:val="24"/>
          <w:szCs w:val="24"/>
        </w:rPr>
        <w:t>平素より、</w:t>
      </w:r>
      <w:r w:rsidR="00677E48">
        <w:rPr>
          <w:rFonts w:asciiTheme="minorEastAsia" w:eastAsiaTheme="minorEastAsia" w:hAnsiTheme="minorEastAsia" w:hint="eastAsia"/>
          <w:color w:val="000000" w:themeColor="text1"/>
          <w:sz w:val="24"/>
          <w:szCs w:val="24"/>
        </w:rPr>
        <w:t>厚生労働</w:t>
      </w:r>
      <w:r w:rsidRPr="00F861C2">
        <w:rPr>
          <w:rFonts w:asciiTheme="minorEastAsia" w:eastAsiaTheme="minorEastAsia" w:hAnsiTheme="minorEastAsia" w:hint="eastAsia"/>
          <w:color w:val="000000" w:themeColor="text1"/>
          <w:sz w:val="24"/>
          <w:szCs w:val="24"/>
        </w:rPr>
        <w:t>行政の推進に</w:t>
      </w:r>
      <w:r w:rsidR="00B44272">
        <w:rPr>
          <w:rFonts w:asciiTheme="minorEastAsia" w:eastAsiaTheme="minorEastAsia" w:hAnsiTheme="minorEastAsia" w:hint="eastAsia"/>
          <w:color w:val="000000" w:themeColor="text1"/>
          <w:sz w:val="24"/>
          <w:szCs w:val="24"/>
        </w:rPr>
        <w:t>御</w:t>
      </w:r>
      <w:r w:rsidRPr="00F861C2">
        <w:rPr>
          <w:rFonts w:asciiTheme="minorEastAsia" w:eastAsiaTheme="minorEastAsia" w:hAnsiTheme="minorEastAsia" w:hint="eastAsia"/>
          <w:color w:val="000000" w:themeColor="text1"/>
          <w:sz w:val="24"/>
          <w:szCs w:val="24"/>
        </w:rPr>
        <w:t>理解・</w:t>
      </w:r>
      <w:r w:rsidR="00B44272">
        <w:rPr>
          <w:rFonts w:asciiTheme="minorEastAsia" w:eastAsiaTheme="minorEastAsia" w:hAnsiTheme="minorEastAsia" w:hint="eastAsia"/>
          <w:color w:val="000000" w:themeColor="text1"/>
          <w:sz w:val="24"/>
          <w:szCs w:val="24"/>
        </w:rPr>
        <w:t>御</w:t>
      </w:r>
      <w:r w:rsidRPr="00F861C2">
        <w:rPr>
          <w:rFonts w:asciiTheme="minorEastAsia" w:eastAsiaTheme="minorEastAsia" w:hAnsiTheme="minorEastAsia" w:hint="eastAsia"/>
          <w:color w:val="000000" w:themeColor="text1"/>
          <w:sz w:val="24"/>
          <w:szCs w:val="24"/>
        </w:rPr>
        <w:t>協力を賜り、誠にありがとうございます。</w:t>
      </w:r>
    </w:p>
    <w:bookmarkEnd w:id="0"/>
    <w:p w14:paraId="2604E38F" w14:textId="182CDD4C" w:rsidR="007D19A6" w:rsidRDefault="000C293C" w:rsidP="00B82655">
      <w:pPr>
        <w:pStyle w:val="afc"/>
        <w:spacing w:line="360" w:lineRule="exact"/>
        <w:ind w:firstLineChars="100" w:firstLine="24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「賃上げこそが成長戦略の要」との考え方に立</w:t>
      </w:r>
      <w:r w:rsidRPr="001F4095">
        <w:rPr>
          <w:rFonts w:asciiTheme="minorEastAsia" w:eastAsiaTheme="minorEastAsia" w:hAnsiTheme="minorEastAsia" w:hint="eastAsia"/>
          <w:color w:val="000000" w:themeColor="text1"/>
          <w:sz w:val="24"/>
          <w:szCs w:val="24"/>
        </w:rPr>
        <w:t>ち</w:t>
      </w:r>
      <w:r w:rsidR="00B82655" w:rsidRPr="001F4095">
        <w:rPr>
          <w:rFonts w:asciiTheme="minorEastAsia" w:eastAsiaTheme="minorEastAsia" w:hAnsiTheme="minorEastAsia" w:hint="eastAsia"/>
          <w:color w:val="000000" w:themeColor="text1"/>
          <w:sz w:val="24"/>
          <w:szCs w:val="24"/>
        </w:rPr>
        <w:t>、賃上げの</w:t>
      </w:r>
      <w:r w:rsidR="00B82655" w:rsidRPr="00F861C2">
        <w:rPr>
          <w:rFonts w:asciiTheme="minorEastAsia" w:eastAsiaTheme="minorEastAsia" w:hAnsiTheme="minorEastAsia" w:hint="eastAsia"/>
          <w:color w:val="000000" w:themeColor="text1"/>
          <w:sz w:val="24"/>
          <w:szCs w:val="24"/>
        </w:rPr>
        <w:t>流れを中小企業等で働く方々まで、そして、取引の上流から下流まで広く行き渡らせるために、賃上げ原資確保の重要な要素である価格転嫁・取引適正化を進める</w:t>
      </w:r>
      <w:r w:rsidR="00EC6F6A">
        <w:rPr>
          <w:rFonts w:asciiTheme="minorEastAsia" w:eastAsiaTheme="minorEastAsia" w:hAnsiTheme="minorEastAsia" w:hint="eastAsia"/>
          <w:color w:val="000000" w:themeColor="text1"/>
          <w:sz w:val="24"/>
          <w:szCs w:val="24"/>
        </w:rPr>
        <w:t>ことが</w:t>
      </w:r>
      <w:r w:rsidR="007D19A6">
        <w:rPr>
          <w:rFonts w:asciiTheme="minorEastAsia" w:eastAsiaTheme="minorEastAsia" w:hAnsiTheme="minorEastAsia" w:hint="eastAsia"/>
          <w:color w:val="000000" w:themeColor="text1"/>
          <w:sz w:val="24"/>
          <w:szCs w:val="24"/>
        </w:rPr>
        <w:t>重要です。</w:t>
      </w:r>
      <w:r w:rsidR="005D6455">
        <w:rPr>
          <w:rFonts w:asciiTheme="minorEastAsia" w:eastAsiaTheme="minorEastAsia" w:hAnsiTheme="minorEastAsia" w:hint="eastAsia"/>
          <w:color w:val="000000" w:themeColor="text1"/>
          <w:sz w:val="24"/>
          <w:szCs w:val="24"/>
        </w:rPr>
        <w:t>また、</w:t>
      </w:r>
      <w:r w:rsidR="005D6455" w:rsidRPr="00F861C2">
        <w:rPr>
          <w:rFonts w:asciiTheme="minorEastAsia" w:eastAsiaTheme="minorEastAsia" w:hAnsiTheme="minorEastAsia" w:hint="eastAsia"/>
          <w:color w:val="000000" w:themeColor="text1"/>
          <w:sz w:val="24"/>
          <w:szCs w:val="24"/>
        </w:rPr>
        <w:t>サプライチェーンの隅々まで価格転嫁を浸透させることは、サプライチェーン全体で利益を共有し、賃上げ・投資を促し、取引先により支えられている発注者自身の製品・サービスの競争力強化に</w:t>
      </w:r>
      <w:r w:rsidR="005D6455">
        <w:rPr>
          <w:rFonts w:asciiTheme="minorEastAsia" w:eastAsiaTheme="minorEastAsia" w:hAnsiTheme="minorEastAsia" w:hint="eastAsia"/>
          <w:color w:val="000000" w:themeColor="text1"/>
          <w:sz w:val="24"/>
          <w:szCs w:val="24"/>
        </w:rPr>
        <w:t>も</w:t>
      </w:r>
      <w:r w:rsidR="005D6455" w:rsidRPr="00F861C2">
        <w:rPr>
          <w:rFonts w:asciiTheme="minorEastAsia" w:eastAsiaTheme="minorEastAsia" w:hAnsiTheme="minorEastAsia" w:hint="eastAsia"/>
          <w:color w:val="000000" w:themeColor="text1"/>
          <w:sz w:val="24"/>
          <w:szCs w:val="24"/>
        </w:rPr>
        <w:t>繋がる</w:t>
      </w:r>
      <w:r w:rsidR="005D6455">
        <w:rPr>
          <w:rFonts w:asciiTheme="minorEastAsia" w:eastAsiaTheme="minorEastAsia" w:hAnsiTheme="minorEastAsia" w:hint="eastAsia"/>
          <w:color w:val="000000" w:themeColor="text1"/>
          <w:sz w:val="24"/>
          <w:szCs w:val="24"/>
        </w:rPr>
        <w:t>もの</w:t>
      </w:r>
      <w:r w:rsidR="005D6455" w:rsidRPr="00F861C2">
        <w:rPr>
          <w:rFonts w:asciiTheme="minorEastAsia" w:eastAsiaTheme="minorEastAsia" w:hAnsiTheme="minorEastAsia" w:hint="eastAsia"/>
          <w:color w:val="000000" w:themeColor="text1"/>
          <w:sz w:val="24"/>
          <w:szCs w:val="24"/>
        </w:rPr>
        <w:t>です。</w:t>
      </w:r>
    </w:p>
    <w:p w14:paraId="333B9AE1" w14:textId="6CC9A878" w:rsidR="007D19A6" w:rsidRPr="00F861C2" w:rsidRDefault="006440E8" w:rsidP="007D19A6">
      <w:pPr>
        <w:pStyle w:val="afc"/>
        <w:spacing w:line="360" w:lineRule="exact"/>
        <w:ind w:firstLineChars="100" w:firstLine="24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また、</w:t>
      </w:r>
      <w:r w:rsidR="007D19A6" w:rsidRPr="00F861C2">
        <w:rPr>
          <w:rFonts w:asciiTheme="minorEastAsia" w:eastAsiaTheme="minorEastAsia" w:hAnsiTheme="minorEastAsia" w:hint="eastAsia"/>
          <w:color w:val="000000" w:themeColor="text1"/>
          <w:sz w:val="24"/>
          <w:szCs w:val="24"/>
        </w:rPr>
        <w:t>令和</w:t>
      </w:r>
      <w:r w:rsidR="008E0ADD">
        <w:rPr>
          <w:rFonts w:asciiTheme="minorEastAsia" w:eastAsiaTheme="minorEastAsia" w:hAnsiTheme="minorEastAsia" w:hint="eastAsia"/>
          <w:color w:val="000000" w:themeColor="text1"/>
          <w:sz w:val="24"/>
          <w:szCs w:val="24"/>
        </w:rPr>
        <w:t>７</w:t>
      </w:r>
      <w:r w:rsidR="007D19A6" w:rsidRPr="00F861C2">
        <w:rPr>
          <w:rFonts w:asciiTheme="minorEastAsia" w:eastAsiaTheme="minorEastAsia" w:hAnsiTheme="minorEastAsia" w:hint="eastAsia"/>
          <w:color w:val="000000" w:themeColor="text1"/>
          <w:sz w:val="24"/>
          <w:szCs w:val="24"/>
        </w:rPr>
        <w:t>年１月</w:t>
      </w:r>
      <w:r w:rsidR="009F5051">
        <w:rPr>
          <w:rFonts w:asciiTheme="minorEastAsia" w:eastAsiaTheme="minorEastAsia" w:hAnsiTheme="minorEastAsia" w:hint="eastAsia"/>
          <w:color w:val="000000" w:themeColor="text1"/>
          <w:sz w:val="24"/>
          <w:szCs w:val="24"/>
        </w:rPr>
        <w:t>に開催された</w:t>
      </w:r>
      <w:r w:rsidR="007D19A6" w:rsidRPr="00F861C2">
        <w:rPr>
          <w:rFonts w:asciiTheme="minorEastAsia" w:eastAsiaTheme="minorEastAsia" w:hAnsiTheme="minorEastAsia" w:hint="eastAsia"/>
          <w:color w:val="000000" w:themeColor="text1"/>
          <w:sz w:val="24"/>
          <w:szCs w:val="24"/>
        </w:rPr>
        <w:t>「価格転嫁、賃上げ等のチャレンジを進める中小企業を応援する車座」</w:t>
      </w:r>
      <w:r w:rsidR="00CA53DA">
        <w:rPr>
          <w:rFonts w:asciiTheme="minorEastAsia" w:eastAsiaTheme="minorEastAsia" w:hAnsiTheme="minorEastAsia" w:hint="eastAsia"/>
          <w:color w:val="000000" w:themeColor="text1"/>
          <w:sz w:val="24"/>
          <w:szCs w:val="24"/>
        </w:rPr>
        <w:t>では</w:t>
      </w:r>
      <w:r w:rsidR="007D19A6" w:rsidRPr="00F861C2">
        <w:rPr>
          <w:rFonts w:asciiTheme="minorEastAsia" w:eastAsiaTheme="minorEastAsia" w:hAnsiTheme="minorEastAsia" w:hint="eastAsia"/>
          <w:color w:val="000000" w:themeColor="text1"/>
          <w:sz w:val="24"/>
          <w:szCs w:val="24"/>
        </w:rPr>
        <w:t>、</w:t>
      </w:r>
      <w:r w:rsidR="007D19A6">
        <w:rPr>
          <w:rFonts w:asciiTheme="minorEastAsia" w:eastAsiaTheme="minorEastAsia" w:hAnsiTheme="minorEastAsia" w:hint="eastAsia"/>
          <w:color w:val="000000" w:themeColor="text1"/>
          <w:sz w:val="24"/>
          <w:szCs w:val="24"/>
        </w:rPr>
        <w:t>石破総理より、</w:t>
      </w:r>
      <w:r w:rsidR="007D19A6" w:rsidRPr="00F861C2">
        <w:rPr>
          <w:rFonts w:asciiTheme="minorEastAsia" w:eastAsiaTheme="minorEastAsia" w:hAnsiTheme="minorEastAsia" w:hint="eastAsia"/>
          <w:color w:val="000000" w:themeColor="text1"/>
          <w:sz w:val="24"/>
          <w:szCs w:val="24"/>
        </w:rPr>
        <w:t>中小企業が価格転嫁できるような仕組み、あるいは、価格転嫁を阻害する商習慣の一掃に向けた各種</w:t>
      </w:r>
      <w:r w:rsidR="007D19A6">
        <w:rPr>
          <w:rFonts w:asciiTheme="minorEastAsia" w:eastAsiaTheme="minorEastAsia" w:hAnsiTheme="minorEastAsia" w:hint="eastAsia"/>
          <w:color w:val="000000" w:themeColor="text1"/>
          <w:sz w:val="24"/>
          <w:szCs w:val="24"/>
        </w:rPr>
        <w:t>の</w:t>
      </w:r>
      <w:r w:rsidR="007D19A6" w:rsidRPr="00F861C2">
        <w:rPr>
          <w:rFonts w:asciiTheme="minorEastAsia" w:eastAsiaTheme="minorEastAsia" w:hAnsiTheme="minorEastAsia" w:hint="eastAsia"/>
          <w:color w:val="000000" w:themeColor="text1"/>
          <w:sz w:val="24"/>
          <w:szCs w:val="24"/>
        </w:rPr>
        <w:t>取組を、政府が各業界・企業と連携して進めるよう、指示がありました。</w:t>
      </w:r>
    </w:p>
    <w:p w14:paraId="0484774C" w14:textId="104E7B3A" w:rsidR="00B82655" w:rsidRPr="00F861C2" w:rsidRDefault="00CA53DA" w:rsidP="00B82655">
      <w:pPr>
        <w:pStyle w:val="afc"/>
        <w:spacing w:line="360" w:lineRule="exact"/>
        <w:ind w:firstLineChars="100" w:firstLine="24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こうした点を踏まえ、</w:t>
      </w:r>
      <w:r w:rsidR="00B82655" w:rsidRPr="00F861C2">
        <w:rPr>
          <w:rFonts w:asciiTheme="minorEastAsia" w:eastAsiaTheme="minorEastAsia" w:hAnsiTheme="minorEastAsia" w:hint="eastAsia"/>
          <w:color w:val="000000" w:themeColor="text1"/>
          <w:sz w:val="24"/>
          <w:szCs w:val="24"/>
        </w:rPr>
        <w:t>貴団体におかれては、本要請文を会員企業の皆様に周知いただくとともに、特に下記の点について依頼いただきますよう、お願い申し上げます。</w:t>
      </w:r>
    </w:p>
    <w:p w14:paraId="68E15F32" w14:textId="77777777" w:rsidR="00B82655" w:rsidRPr="00F861C2" w:rsidRDefault="00B82655" w:rsidP="00B82655">
      <w:pPr>
        <w:pStyle w:val="afc"/>
        <w:spacing w:line="360" w:lineRule="exact"/>
        <w:ind w:firstLineChars="100" w:firstLine="240"/>
        <w:rPr>
          <w:rFonts w:asciiTheme="minorEastAsia" w:eastAsiaTheme="minorEastAsia" w:hAnsiTheme="minorEastAsia"/>
          <w:color w:val="000000" w:themeColor="text1"/>
          <w:sz w:val="24"/>
          <w:szCs w:val="24"/>
        </w:rPr>
      </w:pPr>
      <w:r w:rsidRPr="00F861C2">
        <w:rPr>
          <w:rFonts w:asciiTheme="minorEastAsia" w:eastAsiaTheme="minorEastAsia" w:hAnsiTheme="minorEastAsia" w:hint="eastAsia"/>
          <w:color w:val="000000" w:themeColor="text1"/>
          <w:sz w:val="24"/>
          <w:szCs w:val="24"/>
        </w:rPr>
        <w:t>また、各団体から周知・依頼を受けた個々の企業におかれては、経営者・代表者、調達担当の幹部の方から、現場の調達担当の方々まで、本要請文の趣旨を周知・徹底いただくよう、特段の御配慮をお願い申し上げます。</w:t>
      </w:r>
    </w:p>
    <w:p w14:paraId="290DF109" w14:textId="77777777" w:rsidR="00B82655" w:rsidRPr="00F861C2" w:rsidRDefault="00B82655" w:rsidP="00B82655">
      <w:pPr>
        <w:pStyle w:val="af4"/>
        <w:spacing w:line="340" w:lineRule="exact"/>
        <w:rPr>
          <w:color w:val="000000" w:themeColor="text1"/>
          <w:sz w:val="24"/>
          <w:szCs w:val="24"/>
        </w:rPr>
      </w:pPr>
    </w:p>
    <w:p w14:paraId="16E4A104" w14:textId="77777777" w:rsidR="00B82655" w:rsidRPr="00F861C2" w:rsidRDefault="00B82655" w:rsidP="00B82655">
      <w:pPr>
        <w:pStyle w:val="af8"/>
        <w:rPr>
          <w:color w:val="000000" w:themeColor="text1"/>
          <w:sz w:val="24"/>
          <w:szCs w:val="24"/>
        </w:rPr>
      </w:pPr>
      <w:r w:rsidRPr="00F861C2">
        <w:rPr>
          <w:rFonts w:hint="eastAsia"/>
          <w:color w:val="000000" w:themeColor="text1"/>
          <w:sz w:val="24"/>
          <w:szCs w:val="24"/>
        </w:rPr>
        <w:t>記</w:t>
      </w:r>
    </w:p>
    <w:p w14:paraId="4D23476C" w14:textId="155FAE07" w:rsidR="00B82655" w:rsidRPr="00CB4E1E" w:rsidRDefault="00B82655" w:rsidP="00B82655">
      <w:pPr>
        <w:rPr>
          <w:color w:val="000000" w:themeColor="text1"/>
          <w:sz w:val="24"/>
          <w:szCs w:val="24"/>
        </w:rPr>
      </w:pPr>
    </w:p>
    <w:p w14:paraId="5EDB630F" w14:textId="37258B77" w:rsidR="00CB4E1E" w:rsidRPr="008E0ADD" w:rsidRDefault="00AC7ED0" w:rsidP="00CB4E1E">
      <w:pPr>
        <w:ind w:left="241" w:hangingChars="100" w:hanging="241"/>
        <w:rPr>
          <w:b/>
          <w:color w:val="000000" w:themeColor="text1"/>
          <w:sz w:val="24"/>
          <w:szCs w:val="24"/>
          <w:u w:val="single"/>
        </w:rPr>
      </w:pPr>
      <w:bookmarkStart w:id="1" w:name="_Hlk190876440"/>
      <w:r w:rsidRPr="008E0ADD">
        <w:rPr>
          <w:rFonts w:hint="eastAsia"/>
          <w:b/>
          <w:color w:val="000000" w:themeColor="text1"/>
          <w:sz w:val="24"/>
          <w:szCs w:val="24"/>
          <w:u w:val="single"/>
        </w:rPr>
        <w:t>１</w:t>
      </w:r>
      <w:r w:rsidR="00CB4E1E" w:rsidRPr="008E0ADD">
        <w:rPr>
          <w:rFonts w:hint="eastAsia"/>
          <w:b/>
          <w:color w:val="000000" w:themeColor="text1"/>
          <w:sz w:val="24"/>
          <w:szCs w:val="24"/>
          <w:u w:val="single"/>
        </w:rPr>
        <w:t>．</w:t>
      </w:r>
      <w:r w:rsidR="00CB4E1E" w:rsidRPr="008E0ADD">
        <w:rPr>
          <w:rFonts w:hint="eastAsia"/>
          <w:b/>
          <w:bCs/>
          <w:color w:val="000000" w:themeColor="text1"/>
          <w:sz w:val="24"/>
          <w:szCs w:val="24"/>
          <w:u w:val="single"/>
        </w:rPr>
        <w:t>下請法</w:t>
      </w:r>
      <w:r w:rsidR="00CB4E1E" w:rsidRPr="008E0ADD">
        <w:rPr>
          <w:rFonts w:hint="eastAsia"/>
          <w:b/>
          <w:color w:val="000000" w:themeColor="text1"/>
          <w:sz w:val="24"/>
          <w:szCs w:val="24"/>
          <w:u w:val="single"/>
        </w:rPr>
        <w:t>・</w:t>
      </w:r>
      <w:r w:rsidR="00D73CD5" w:rsidRPr="008E0ADD">
        <w:rPr>
          <w:rFonts w:hint="eastAsia"/>
          <w:b/>
          <w:color w:val="000000" w:themeColor="text1"/>
          <w:sz w:val="24"/>
          <w:szCs w:val="24"/>
          <w:u w:val="single"/>
        </w:rPr>
        <w:t>下請</w:t>
      </w:r>
      <w:r w:rsidR="00CB4E1E" w:rsidRPr="008E0ADD">
        <w:rPr>
          <w:rFonts w:hint="eastAsia"/>
          <w:b/>
          <w:color w:val="000000" w:themeColor="text1"/>
          <w:sz w:val="24"/>
          <w:szCs w:val="24"/>
          <w:u w:val="single"/>
        </w:rPr>
        <w:t>振興法の改正内容に</w:t>
      </w:r>
      <w:r w:rsidR="003318B3" w:rsidRPr="008E0ADD">
        <w:rPr>
          <w:rFonts w:hint="eastAsia"/>
          <w:b/>
          <w:color w:val="000000" w:themeColor="text1"/>
          <w:sz w:val="24"/>
          <w:szCs w:val="24"/>
          <w:u w:val="single"/>
        </w:rPr>
        <w:t>関する</w:t>
      </w:r>
      <w:r w:rsidR="00CB4E1E" w:rsidRPr="008E0ADD">
        <w:rPr>
          <w:rFonts w:hint="eastAsia"/>
          <w:b/>
          <w:color w:val="000000" w:themeColor="text1"/>
          <w:sz w:val="24"/>
          <w:szCs w:val="24"/>
          <w:u w:val="single"/>
        </w:rPr>
        <w:t>加盟企業への周知</w:t>
      </w:r>
    </w:p>
    <w:p w14:paraId="7CE0A1FA" w14:textId="3582EC9A" w:rsidR="00CB4E1E" w:rsidRDefault="00144CBA" w:rsidP="008E0ADD">
      <w:pPr>
        <w:ind w:leftChars="100" w:left="210" w:firstLineChars="100" w:firstLine="240"/>
        <w:rPr>
          <w:color w:val="000000" w:themeColor="text1"/>
          <w:sz w:val="24"/>
          <w:szCs w:val="24"/>
        </w:rPr>
      </w:pPr>
      <w:r>
        <w:rPr>
          <w:rFonts w:hint="eastAsia"/>
          <w:color w:val="000000" w:themeColor="text1"/>
          <w:sz w:val="24"/>
          <w:szCs w:val="24"/>
        </w:rPr>
        <w:t>令和７年５</w:t>
      </w:r>
      <w:r w:rsidR="008E0ADD">
        <w:rPr>
          <w:rFonts w:hint="eastAsia"/>
          <w:color w:val="000000" w:themeColor="text1"/>
          <w:sz w:val="24"/>
          <w:szCs w:val="24"/>
        </w:rPr>
        <w:t>月１６</w:t>
      </w:r>
      <w:r>
        <w:rPr>
          <w:rFonts w:hint="eastAsia"/>
          <w:color w:val="000000" w:themeColor="text1"/>
          <w:sz w:val="24"/>
          <w:szCs w:val="24"/>
        </w:rPr>
        <w:t>日に「下請代金支払遅延等防止法及び下請中小企業振興法の一部を改正する法律」が成立し、５月</w:t>
      </w:r>
      <w:r w:rsidR="008E0ADD">
        <w:rPr>
          <w:rFonts w:hint="eastAsia"/>
          <w:color w:val="000000" w:themeColor="text1"/>
          <w:sz w:val="24"/>
          <w:szCs w:val="24"/>
        </w:rPr>
        <w:t>２３</w:t>
      </w:r>
      <w:r>
        <w:rPr>
          <w:rFonts w:hint="eastAsia"/>
          <w:color w:val="000000" w:themeColor="text1"/>
          <w:sz w:val="24"/>
          <w:szCs w:val="24"/>
        </w:rPr>
        <w:t>日に公布されました。今後、下請法は中小受託取引適正化法</w:t>
      </w:r>
      <w:r w:rsidR="005475C0">
        <w:rPr>
          <w:rFonts w:hint="eastAsia"/>
          <w:color w:val="000000" w:themeColor="text1"/>
          <w:sz w:val="24"/>
          <w:szCs w:val="24"/>
        </w:rPr>
        <w:t>（取適法）</w:t>
      </w:r>
      <w:r>
        <w:rPr>
          <w:rFonts w:hint="eastAsia"/>
          <w:color w:val="000000" w:themeColor="text1"/>
          <w:sz w:val="24"/>
          <w:szCs w:val="24"/>
        </w:rPr>
        <w:t>、</w:t>
      </w:r>
      <w:r w:rsidR="00B00E7B">
        <w:rPr>
          <w:rFonts w:hint="eastAsia"/>
          <w:color w:val="000000" w:themeColor="text1"/>
          <w:sz w:val="24"/>
          <w:szCs w:val="24"/>
        </w:rPr>
        <w:t>下請</w:t>
      </w:r>
      <w:r>
        <w:rPr>
          <w:rFonts w:hint="eastAsia"/>
          <w:color w:val="000000" w:themeColor="text1"/>
          <w:sz w:val="24"/>
          <w:szCs w:val="24"/>
        </w:rPr>
        <w:t>振興法は受託中小企業振興法</w:t>
      </w:r>
      <w:r w:rsidR="007B5442">
        <w:rPr>
          <w:rFonts w:hint="eastAsia"/>
          <w:color w:val="000000" w:themeColor="text1"/>
          <w:sz w:val="24"/>
          <w:szCs w:val="24"/>
        </w:rPr>
        <w:t>（振興法）</w:t>
      </w:r>
      <w:r w:rsidR="00662739">
        <w:rPr>
          <w:rFonts w:hint="eastAsia"/>
          <w:color w:val="000000" w:themeColor="text1"/>
          <w:sz w:val="24"/>
          <w:szCs w:val="24"/>
        </w:rPr>
        <w:t>が</w:t>
      </w:r>
      <w:r>
        <w:rPr>
          <w:rFonts w:hint="eastAsia"/>
          <w:color w:val="000000" w:themeColor="text1"/>
          <w:sz w:val="24"/>
          <w:szCs w:val="24"/>
        </w:rPr>
        <w:t>通称となります。</w:t>
      </w:r>
      <w:r w:rsidR="00D125C6">
        <w:rPr>
          <w:rFonts w:hint="eastAsia"/>
          <w:color w:val="000000" w:themeColor="text1"/>
          <w:sz w:val="24"/>
          <w:szCs w:val="24"/>
        </w:rPr>
        <w:t>両法は、令和８年１月１日に施行される</w:t>
      </w:r>
      <w:r w:rsidR="00662739">
        <w:rPr>
          <w:rFonts w:hint="eastAsia"/>
          <w:color w:val="000000" w:themeColor="text1"/>
          <w:sz w:val="24"/>
          <w:szCs w:val="24"/>
        </w:rPr>
        <w:t>ため</w:t>
      </w:r>
      <w:r w:rsidR="00D125C6">
        <w:rPr>
          <w:rFonts w:hint="eastAsia"/>
          <w:color w:val="000000" w:themeColor="text1"/>
          <w:sz w:val="24"/>
          <w:szCs w:val="24"/>
        </w:rPr>
        <w:t>、改正内容</w:t>
      </w:r>
      <w:r w:rsidR="005E4434">
        <w:rPr>
          <w:rFonts w:hint="eastAsia"/>
          <w:color w:val="000000" w:themeColor="text1"/>
          <w:sz w:val="24"/>
          <w:szCs w:val="24"/>
        </w:rPr>
        <w:t>について早期に理解を深めていただくことが</w:t>
      </w:r>
      <w:r w:rsidR="00D125C6">
        <w:rPr>
          <w:rFonts w:hint="eastAsia"/>
          <w:color w:val="000000" w:themeColor="text1"/>
          <w:sz w:val="24"/>
          <w:szCs w:val="24"/>
        </w:rPr>
        <w:t>重要です。つきましては、（別紙）「下請法・下請振興法改正法について」に</w:t>
      </w:r>
      <w:r w:rsidR="000F2DDF">
        <w:rPr>
          <w:rFonts w:hint="eastAsia"/>
          <w:color w:val="000000" w:themeColor="text1"/>
          <w:sz w:val="24"/>
          <w:szCs w:val="24"/>
        </w:rPr>
        <w:t>関して</w:t>
      </w:r>
      <w:r w:rsidR="00D125C6">
        <w:rPr>
          <w:rFonts w:hint="eastAsia"/>
          <w:color w:val="000000" w:themeColor="text1"/>
          <w:sz w:val="24"/>
          <w:szCs w:val="24"/>
        </w:rPr>
        <w:t>、加盟企業への周知をお願いいたします</w:t>
      </w:r>
      <w:r w:rsidR="00D125C6" w:rsidRPr="00F861C2">
        <w:rPr>
          <w:rFonts w:hint="eastAsia"/>
          <w:color w:val="000000" w:themeColor="text1"/>
          <w:sz w:val="24"/>
          <w:szCs w:val="24"/>
        </w:rPr>
        <w:t>。</w:t>
      </w:r>
      <w:r w:rsidR="00DC3A24">
        <w:rPr>
          <w:rFonts w:hint="eastAsia"/>
          <w:color w:val="000000" w:themeColor="text1"/>
          <w:sz w:val="24"/>
          <w:szCs w:val="24"/>
        </w:rPr>
        <w:t>今後、事業所管省庁や都道府県ごとの説明会も開催していく予定ですので御参加いただければ幸いです。</w:t>
      </w:r>
    </w:p>
    <w:p w14:paraId="36B12E7E" w14:textId="77777777" w:rsidR="007C7E90" w:rsidRDefault="007C7E90" w:rsidP="00CB4E1E">
      <w:pPr>
        <w:ind w:leftChars="100" w:left="450" w:hangingChars="100" w:hanging="240"/>
        <w:rPr>
          <w:color w:val="000000" w:themeColor="text1"/>
          <w:sz w:val="24"/>
          <w:szCs w:val="24"/>
        </w:rPr>
      </w:pPr>
    </w:p>
    <w:p w14:paraId="4CAA0F91" w14:textId="787A00A4" w:rsidR="007B479F" w:rsidRPr="007B479F" w:rsidRDefault="004F5C47" w:rsidP="008E0ADD">
      <w:pPr>
        <w:ind w:firstLineChars="100" w:firstLine="240"/>
        <w:rPr>
          <w:color w:val="000000" w:themeColor="text1"/>
          <w:sz w:val="24"/>
          <w:szCs w:val="24"/>
        </w:rPr>
      </w:pPr>
      <w:r>
        <w:rPr>
          <w:rFonts w:hint="eastAsia"/>
          <w:color w:val="000000" w:themeColor="text1"/>
          <w:sz w:val="24"/>
          <w:szCs w:val="24"/>
        </w:rPr>
        <w:t>（</w:t>
      </w:r>
      <w:r w:rsidR="007B479F">
        <w:rPr>
          <w:rFonts w:hint="eastAsia"/>
          <w:color w:val="000000" w:themeColor="text1"/>
          <w:sz w:val="24"/>
          <w:szCs w:val="24"/>
        </w:rPr>
        <w:t>中小受託取引適正化法</w:t>
      </w:r>
      <w:r w:rsidR="00E50946">
        <w:rPr>
          <w:rFonts w:hint="eastAsia"/>
          <w:color w:val="000000" w:themeColor="text1"/>
          <w:sz w:val="24"/>
          <w:szCs w:val="24"/>
        </w:rPr>
        <w:t>のポイント</w:t>
      </w:r>
      <w:r>
        <w:rPr>
          <w:rFonts w:hint="eastAsia"/>
          <w:color w:val="000000" w:themeColor="text1"/>
          <w:sz w:val="24"/>
          <w:szCs w:val="24"/>
        </w:rPr>
        <w:t>）</w:t>
      </w:r>
    </w:p>
    <w:p w14:paraId="196C1362" w14:textId="7B7790C8" w:rsidR="007B479F" w:rsidRPr="00F861C2" w:rsidRDefault="00F673A2" w:rsidP="008E0ADD">
      <w:pPr>
        <w:ind w:leftChars="202" w:left="707" w:hangingChars="118" w:hanging="283"/>
        <w:rPr>
          <w:color w:val="000000" w:themeColor="text1"/>
          <w:sz w:val="24"/>
          <w:szCs w:val="24"/>
        </w:rPr>
      </w:pPr>
      <w:r>
        <w:rPr>
          <w:rFonts w:hint="eastAsia"/>
          <w:color w:val="000000" w:themeColor="text1"/>
          <w:sz w:val="24"/>
          <w:szCs w:val="24"/>
        </w:rPr>
        <w:t>○</w:t>
      </w:r>
      <w:r w:rsidR="007B479F" w:rsidRPr="00F861C2">
        <w:rPr>
          <w:rFonts w:hint="eastAsia"/>
          <w:color w:val="000000" w:themeColor="text1"/>
          <w:sz w:val="24"/>
          <w:szCs w:val="24"/>
        </w:rPr>
        <w:t>対象取引において、代金に関する協議に応じないことや、協議において必要な説明又は情報の提供をしないことによる、一方的な代金の額の決定</w:t>
      </w:r>
      <w:r w:rsidR="007B479F">
        <w:rPr>
          <w:rFonts w:hint="eastAsia"/>
          <w:color w:val="000000" w:themeColor="text1"/>
          <w:sz w:val="24"/>
          <w:szCs w:val="24"/>
        </w:rPr>
        <w:t>の</w:t>
      </w:r>
      <w:r w:rsidR="007B479F" w:rsidRPr="00F861C2">
        <w:rPr>
          <w:rFonts w:hint="eastAsia"/>
          <w:color w:val="000000" w:themeColor="text1"/>
          <w:sz w:val="24"/>
          <w:szCs w:val="24"/>
        </w:rPr>
        <w:t>禁止</w:t>
      </w:r>
    </w:p>
    <w:p w14:paraId="62305AC9" w14:textId="34FA4D81" w:rsidR="007B479F" w:rsidRPr="00F861C2" w:rsidRDefault="00F673A2" w:rsidP="008E0ADD">
      <w:pPr>
        <w:ind w:leftChars="202" w:left="707" w:hangingChars="118" w:hanging="283"/>
        <w:rPr>
          <w:color w:val="000000" w:themeColor="text1"/>
          <w:sz w:val="24"/>
          <w:szCs w:val="24"/>
        </w:rPr>
      </w:pPr>
      <w:r>
        <w:rPr>
          <w:rFonts w:hint="eastAsia"/>
          <w:color w:val="000000" w:themeColor="text1"/>
          <w:sz w:val="24"/>
          <w:szCs w:val="24"/>
        </w:rPr>
        <w:t>○</w:t>
      </w:r>
      <w:r w:rsidR="007B479F" w:rsidRPr="00F861C2">
        <w:rPr>
          <w:rFonts w:hint="eastAsia"/>
          <w:color w:val="000000" w:themeColor="text1"/>
          <w:sz w:val="24"/>
          <w:szCs w:val="24"/>
        </w:rPr>
        <w:t>対象取引において、手形払を禁止。また、支払期日までに代金相当額を得ることが困難な支払手段も併せて禁止</w:t>
      </w:r>
    </w:p>
    <w:p w14:paraId="7417B618" w14:textId="017C29A8" w:rsidR="007B479F" w:rsidRPr="00F861C2" w:rsidRDefault="00F673A2" w:rsidP="008E0ADD">
      <w:pPr>
        <w:ind w:leftChars="202" w:left="707" w:hangingChars="118" w:hanging="283"/>
        <w:rPr>
          <w:color w:val="000000" w:themeColor="text1"/>
          <w:sz w:val="24"/>
          <w:szCs w:val="24"/>
        </w:rPr>
      </w:pPr>
      <w:r>
        <w:rPr>
          <w:rFonts w:hint="eastAsia"/>
          <w:color w:val="000000" w:themeColor="text1"/>
          <w:sz w:val="24"/>
          <w:szCs w:val="24"/>
        </w:rPr>
        <w:lastRenderedPageBreak/>
        <w:t>○</w:t>
      </w:r>
      <w:r w:rsidR="007B479F" w:rsidRPr="00F861C2">
        <w:rPr>
          <w:rFonts w:hint="eastAsia"/>
          <w:color w:val="000000" w:themeColor="text1"/>
          <w:sz w:val="24"/>
          <w:szCs w:val="24"/>
        </w:rPr>
        <w:t>対象取引に、製造、販売等の目的物の引渡しに必要な運送の委託を追加</w:t>
      </w:r>
    </w:p>
    <w:p w14:paraId="4CB1B832" w14:textId="1356B2B4" w:rsidR="007B479F" w:rsidRDefault="00F673A2" w:rsidP="008E0ADD">
      <w:pPr>
        <w:ind w:leftChars="202" w:left="707" w:hangingChars="118" w:hanging="283"/>
        <w:rPr>
          <w:color w:val="000000" w:themeColor="text1"/>
          <w:sz w:val="24"/>
          <w:szCs w:val="24"/>
        </w:rPr>
      </w:pPr>
      <w:r>
        <w:rPr>
          <w:rFonts w:hint="eastAsia"/>
          <w:color w:val="000000" w:themeColor="text1"/>
          <w:sz w:val="24"/>
          <w:szCs w:val="24"/>
        </w:rPr>
        <w:t>○</w:t>
      </w:r>
      <w:r w:rsidR="007B479F" w:rsidRPr="00F861C2">
        <w:rPr>
          <w:rFonts w:hint="eastAsia"/>
          <w:color w:val="000000" w:themeColor="text1"/>
          <w:sz w:val="24"/>
          <w:szCs w:val="24"/>
        </w:rPr>
        <w:t>従業員数３００人（役務提供委託等は１００人）の区分を新設し、適用基準を追加</w:t>
      </w:r>
    </w:p>
    <w:p w14:paraId="58F42B35" w14:textId="00125E5D" w:rsidR="007B479F" w:rsidRDefault="00F673A2" w:rsidP="008E0ADD">
      <w:pPr>
        <w:ind w:leftChars="202" w:left="707" w:hangingChars="118" w:hanging="283"/>
        <w:rPr>
          <w:color w:val="000000" w:themeColor="text1"/>
          <w:sz w:val="24"/>
          <w:szCs w:val="24"/>
        </w:rPr>
      </w:pPr>
      <w:r>
        <w:rPr>
          <w:rFonts w:hint="eastAsia"/>
          <w:color w:val="000000" w:themeColor="text1"/>
          <w:sz w:val="24"/>
          <w:szCs w:val="24"/>
        </w:rPr>
        <w:t>○</w:t>
      </w:r>
      <w:r w:rsidR="007B479F">
        <w:rPr>
          <w:rFonts w:hint="eastAsia"/>
          <w:color w:val="000000" w:themeColor="text1"/>
          <w:sz w:val="24"/>
          <w:szCs w:val="24"/>
        </w:rPr>
        <w:t>事業所管省庁の主務大臣に指導・助言権限を付与</w:t>
      </w:r>
    </w:p>
    <w:p w14:paraId="734ADF24" w14:textId="77777777" w:rsidR="007B479F" w:rsidRPr="00F861C2" w:rsidRDefault="007B479F" w:rsidP="007B479F">
      <w:pPr>
        <w:ind w:leftChars="100" w:left="450" w:hangingChars="100" w:hanging="240"/>
        <w:rPr>
          <w:color w:val="000000" w:themeColor="text1"/>
          <w:sz w:val="24"/>
          <w:szCs w:val="24"/>
        </w:rPr>
      </w:pPr>
    </w:p>
    <w:p w14:paraId="1A5F5C98" w14:textId="22F49D56" w:rsidR="007B479F" w:rsidRDefault="004F5C47" w:rsidP="008E0ADD">
      <w:pPr>
        <w:ind w:leftChars="135" w:left="283"/>
        <w:rPr>
          <w:color w:val="000000" w:themeColor="text1"/>
          <w:sz w:val="24"/>
          <w:szCs w:val="24"/>
        </w:rPr>
      </w:pPr>
      <w:r>
        <w:rPr>
          <w:rFonts w:hint="eastAsia"/>
          <w:color w:val="000000" w:themeColor="text1"/>
          <w:sz w:val="24"/>
          <w:szCs w:val="24"/>
        </w:rPr>
        <w:t>（</w:t>
      </w:r>
      <w:r w:rsidR="007B479F">
        <w:rPr>
          <w:rFonts w:hint="eastAsia"/>
          <w:color w:val="000000" w:themeColor="text1"/>
          <w:sz w:val="24"/>
          <w:szCs w:val="24"/>
        </w:rPr>
        <w:t>受託中小企業振興法</w:t>
      </w:r>
      <w:r w:rsidR="00E50946">
        <w:rPr>
          <w:rFonts w:hint="eastAsia"/>
          <w:color w:val="000000" w:themeColor="text1"/>
          <w:sz w:val="24"/>
          <w:szCs w:val="24"/>
        </w:rPr>
        <w:t>のポイント</w:t>
      </w:r>
      <w:r w:rsidR="00D125C6">
        <w:rPr>
          <w:rFonts w:hint="eastAsia"/>
          <w:color w:val="000000" w:themeColor="text1"/>
          <w:sz w:val="24"/>
          <w:szCs w:val="24"/>
        </w:rPr>
        <w:t>）</w:t>
      </w:r>
    </w:p>
    <w:p w14:paraId="576FF814" w14:textId="1AE00FC3" w:rsidR="007B479F" w:rsidRDefault="004F5C47" w:rsidP="008E0ADD">
      <w:pPr>
        <w:ind w:leftChars="135" w:left="283" w:firstLineChars="100" w:firstLine="240"/>
        <w:rPr>
          <w:color w:val="000000" w:themeColor="text1"/>
          <w:sz w:val="24"/>
          <w:szCs w:val="24"/>
        </w:rPr>
      </w:pPr>
      <w:r>
        <w:rPr>
          <w:rFonts w:hint="eastAsia"/>
          <w:color w:val="000000" w:themeColor="text1"/>
          <w:sz w:val="24"/>
          <w:szCs w:val="24"/>
        </w:rPr>
        <w:t>○</w:t>
      </w:r>
      <w:r w:rsidR="009B269E" w:rsidRPr="009B269E">
        <w:rPr>
          <w:rFonts w:hint="eastAsia"/>
          <w:color w:val="000000" w:themeColor="text1"/>
          <w:sz w:val="24"/>
          <w:szCs w:val="24"/>
        </w:rPr>
        <w:t>対象取引に、運送委託を追加</w:t>
      </w:r>
    </w:p>
    <w:p w14:paraId="7D8CEE54" w14:textId="20C976B2" w:rsidR="007B479F" w:rsidRDefault="004F5C47" w:rsidP="008E0ADD">
      <w:pPr>
        <w:ind w:leftChars="135" w:left="283" w:firstLineChars="100" w:firstLine="240"/>
        <w:rPr>
          <w:color w:val="000000" w:themeColor="text1"/>
          <w:sz w:val="24"/>
          <w:szCs w:val="24"/>
        </w:rPr>
      </w:pPr>
      <w:r>
        <w:rPr>
          <w:rFonts w:hint="eastAsia"/>
          <w:color w:val="000000" w:themeColor="text1"/>
          <w:sz w:val="24"/>
          <w:szCs w:val="24"/>
        </w:rPr>
        <w:t>○</w:t>
      </w:r>
      <w:r w:rsidR="00C87DB5">
        <w:rPr>
          <w:rFonts w:hint="eastAsia"/>
          <w:color w:val="000000" w:themeColor="text1"/>
          <w:sz w:val="24"/>
          <w:szCs w:val="24"/>
        </w:rPr>
        <w:t>資本金基準に加え、</w:t>
      </w:r>
      <w:r w:rsidR="009B269E" w:rsidRPr="009B269E">
        <w:rPr>
          <w:rFonts w:hint="eastAsia"/>
          <w:color w:val="000000" w:themeColor="text1"/>
          <w:sz w:val="24"/>
          <w:szCs w:val="24"/>
        </w:rPr>
        <w:t>従業員数</w:t>
      </w:r>
      <w:r w:rsidR="00C87DB5">
        <w:rPr>
          <w:rFonts w:hint="eastAsia"/>
          <w:color w:val="000000" w:themeColor="text1"/>
          <w:sz w:val="24"/>
          <w:szCs w:val="24"/>
        </w:rPr>
        <w:t>基準を</w:t>
      </w:r>
      <w:r w:rsidR="009B269E" w:rsidRPr="009B269E">
        <w:rPr>
          <w:rFonts w:hint="eastAsia"/>
          <w:color w:val="000000" w:themeColor="text1"/>
          <w:sz w:val="24"/>
          <w:szCs w:val="24"/>
        </w:rPr>
        <w:t>適用基準</w:t>
      </w:r>
      <w:r w:rsidR="00C87DB5">
        <w:rPr>
          <w:rFonts w:hint="eastAsia"/>
          <w:color w:val="000000" w:themeColor="text1"/>
          <w:sz w:val="24"/>
          <w:szCs w:val="24"/>
        </w:rPr>
        <w:t>に</w:t>
      </w:r>
      <w:r w:rsidR="009B269E" w:rsidRPr="009B269E">
        <w:rPr>
          <w:rFonts w:hint="eastAsia"/>
          <w:color w:val="000000" w:themeColor="text1"/>
          <w:sz w:val="24"/>
          <w:szCs w:val="24"/>
        </w:rPr>
        <w:t>追加</w:t>
      </w:r>
    </w:p>
    <w:p w14:paraId="22A00F45" w14:textId="6B6B8DD7" w:rsidR="007B479F" w:rsidRDefault="004F5C47" w:rsidP="008E0ADD">
      <w:pPr>
        <w:ind w:leftChars="135" w:left="283" w:firstLineChars="100" w:firstLine="240"/>
        <w:rPr>
          <w:color w:val="000000" w:themeColor="text1"/>
          <w:sz w:val="24"/>
          <w:szCs w:val="24"/>
        </w:rPr>
      </w:pPr>
      <w:r>
        <w:rPr>
          <w:rFonts w:hint="eastAsia"/>
          <w:color w:val="000000" w:themeColor="text1"/>
          <w:sz w:val="24"/>
          <w:szCs w:val="24"/>
        </w:rPr>
        <w:t>○</w:t>
      </w:r>
      <w:r w:rsidR="008A1D62">
        <w:rPr>
          <w:rFonts w:hint="eastAsia"/>
          <w:color w:val="000000" w:themeColor="text1"/>
          <w:sz w:val="24"/>
          <w:szCs w:val="24"/>
        </w:rPr>
        <w:t>多</w:t>
      </w:r>
      <w:r w:rsidR="0006355D">
        <w:rPr>
          <w:rFonts w:hint="eastAsia"/>
          <w:color w:val="000000" w:themeColor="text1"/>
          <w:sz w:val="24"/>
          <w:szCs w:val="24"/>
        </w:rPr>
        <w:t>段階</w:t>
      </w:r>
      <w:r w:rsidR="008A1D62">
        <w:rPr>
          <w:rFonts w:hint="eastAsia"/>
          <w:color w:val="000000" w:themeColor="text1"/>
          <w:sz w:val="24"/>
          <w:szCs w:val="24"/>
        </w:rPr>
        <w:t>の</w:t>
      </w:r>
      <w:r w:rsidR="0006355D">
        <w:rPr>
          <w:rFonts w:hint="eastAsia"/>
          <w:color w:val="000000" w:themeColor="text1"/>
          <w:sz w:val="24"/>
          <w:szCs w:val="24"/>
        </w:rPr>
        <w:t>事業者</w:t>
      </w:r>
      <w:r w:rsidR="007108FA">
        <w:rPr>
          <w:rFonts w:hint="eastAsia"/>
          <w:color w:val="000000" w:themeColor="text1"/>
          <w:sz w:val="24"/>
          <w:szCs w:val="24"/>
        </w:rPr>
        <w:t>の</w:t>
      </w:r>
      <w:r w:rsidR="0006355D">
        <w:rPr>
          <w:rFonts w:hint="eastAsia"/>
          <w:color w:val="000000" w:themeColor="text1"/>
          <w:sz w:val="24"/>
          <w:szCs w:val="24"/>
        </w:rPr>
        <w:t>共同で</w:t>
      </w:r>
      <w:r w:rsidR="007108FA">
        <w:rPr>
          <w:rFonts w:hint="eastAsia"/>
          <w:color w:val="000000" w:themeColor="text1"/>
          <w:sz w:val="24"/>
          <w:szCs w:val="24"/>
        </w:rPr>
        <w:t>の振興事業計画</w:t>
      </w:r>
      <w:r w:rsidR="003F548F">
        <w:rPr>
          <w:rFonts w:hint="eastAsia"/>
          <w:color w:val="000000" w:themeColor="text1"/>
          <w:sz w:val="24"/>
          <w:szCs w:val="24"/>
        </w:rPr>
        <w:t>作成</w:t>
      </w:r>
      <w:r w:rsidR="007108FA">
        <w:rPr>
          <w:rFonts w:hint="eastAsia"/>
          <w:color w:val="000000" w:themeColor="text1"/>
          <w:sz w:val="24"/>
          <w:szCs w:val="24"/>
        </w:rPr>
        <w:t>が</w:t>
      </w:r>
      <w:r w:rsidR="0006355D">
        <w:rPr>
          <w:rFonts w:hint="eastAsia"/>
          <w:color w:val="000000" w:themeColor="text1"/>
          <w:sz w:val="24"/>
          <w:szCs w:val="24"/>
        </w:rPr>
        <w:t>可能</w:t>
      </w:r>
      <w:r w:rsidR="007108FA">
        <w:rPr>
          <w:rFonts w:hint="eastAsia"/>
          <w:color w:val="000000" w:themeColor="text1"/>
          <w:sz w:val="24"/>
          <w:szCs w:val="24"/>
        </w:rPr>
        <w:t>に</w:t>
      </w:r>
    </w:p>
    <w:p w14:paraId="71767C31" w14:textId="4FC6C7CA" w:rsidR="007B479F" w:rsidRDefault="004F5C47" w:rsidP="008E0ADD">
      <w:pPr>
        <w:ind w:leftChars="135" w:left="283" w:firstLineChars="100" w:firstLine="240"/>
        <w:rPr>
          <w:rFonts w:asciiTheme="minorEastAsia" w:hAnsiTheme="minorEastAsia"/>
          <w:color w:val="000000" w:themeColor="text1"/>
          <w:sz w:val="24"/>
          <w:szCs w:val="24"/>
        </w:rPr>
      </w:pPr>
      <w:r>
        <w:rPr>
          <w:rFonts w:hint="eastAsia"/>
          <w:color w:val="000000" w:themeColor="text1"/>
          <w:sz w:val="24"/>
          <w:szCs w:val="24"/>
        </w:rPr>
        <w:t>○</w:t>
      </w:r>
      <w:r w:rsidR="00464088">
        <w:rPr>
          <w:rFonts w:hint="eastAsia"/>
          <w:color w:val="000000" w:themeColor="text1"/>
          <w:sz w:val="24"/>
          <w:szCs w:val="24"/>
        </w:rPr>
        <w:t>国及び地方公共</w:t>
      </w:r>
      <w:r w:rsidR="003F548F">
        <w:rPr>
          <w:rFonts w:hint="eastAsia"/>
          <w:color w:val="000000" w:themeColor="text1"/>
          <w:sz w:val="24"/>
          <w:szCs w:val="24"/>
        </w:rPr>
        <w:t>団体</w:t>
      </w:r>
      <w:r w:rsidR="00394338">
        <w:rPr>
          <w:rFonts w:hint="eastAsia"/>
          <w:color w:val="000000" w:themeColor="text1"/>
          <w:sz w:val="24"/>
          <w:szCs w:val="24"/>
        </w:rPr>
        <w:t>の</w:t>
      </w:r>
      <w:r w:rsidR="003F548F">
        <w:rPr>
          <w:rFonts w:asciiTheme="minorEastAsia" w:hAnsiTheme="minorEastAsia" w:hint="eastAsia"/>
          <w:color w:val="000000" w:themeColor="text1"/>
          <w:sz w:val="24"/>
          <w:szCs w:val="24"/>
        </w:rPr>
        <w:t>責務</w:t>
      </w:r>
      <w:r w:rsidR="007677B1" w:rsidRPr="00D4739F">
        <w:rPr>
          <w:rFonts w:asciiTheme="minorEastAsia" w:hAnsiTheme="minorEastAsia" w:hint="eastAsia"/>
          <w:color w:val="000000" w:themeColor="text1"/>
          <w:sz w:val="24"/>
          <w:szCs w:val="24"/>
        </w:rPr>
        <w:t>規定</w:t>
      </w:r>
      <w:r w:rsidR="007677B1">
        <w:rPr>
          <w:rFonts w:asciiTheme="minorEastAsia" w:hAnsiTheme="minorEastAsia" w:hint="eastAsia"/>
          <w:color w:val="000000" w:themeColor="text1"/>
          <w:sz w:val="24"/>
          <w:szCs w:val="24"/>
        </w:rPr>
        <w:t>の追加</w:t>
      </w:r>
    </w:p>
    <w:p w14:paraId="52272342" w14:textId="70D421EB" w:rsidR="00BB1A1C" w:rsidRDefault="004F5C47" w:rsidP="008E0ADD">
      <w:pPr>
        <w:ind w:leftChars="135" w:left="283" w:firstLineChars="100" w:firstLine="240"/>
        <w:rPr>
          <w:color w:val="000000" w:themeColor="text1"/>
          <w:sz w:val="24"/>
          <w:szCs w:val="24"/>
        </w:rPr>
      </w:pPr>
      <w:r>
        <w:rPr>
          <w:rFonts w:asciiTheme="minorEastAsia" w:hAnsiTheme="minorEastAsia" w:hint="eastAsia"/>
          <w:color w:val="000000" w:themeColor="text1"/>
          <w:sz w:val="24"/>
          <w:szCs w:val="24"/>
        </w:rPr>
        <w:t>○</w:t>
      </w:r>
      <w:r w:rsidR="001C0423">
        <w:rPr>
          <w:rFonts w:asciiTheme="minorEastAsia" w:hAnsiTheme="minorEastAsia" w:hint="eastAsia"/>
          <w:color w:val="000000" w:themeColor="text1"/>
          <w:sz w:val="24"/>
          <w:szCs w:val="24"/>
        </w:rPr>
        <w:t>主務大臣に、より具体的措置をとるべきこと</w:t>
      </w:r>
      <w:r w:rsidR="001269C7">
        <w:rPr>
          <w:rFonts w:asciiTheme="minorEastAsia" w:hAnsiTheme="minorEastAsia" w:hint="eastAsia"/>
          <w:color w:val="000000" w:themeColor="text1"/>
          <w:sz w:val="24"/>
          <w:szCs w:val="24"/>
        </w:rPr>
        <w:t>を</w:t>
      </w:r>
      <w:r w:rsidR="001C0423">
        <w:rPr>
          <w:rFonts w:asciiTheme="minorEastAsia" w:hAnsiTheme="minorEastAsia" w:hint="eastAsia"/>
          <w:color w:val="000000" w:themeColor="text1"/>
          <w:sz w:val="24"/>
          <w:szCs w:val="24"/>
        </w:rPr>
        <w:t>「勧奨」</w:t>
      </w:r>
      <w:r w:rsidR="001269C7">
        <w:rPr>
          <w:rFonts w:asciiTheme="minorEastAsia" w:hAnsiTheme="minorEastAsia" w:hint="eastAsia"/>
          <w:color w:val="000000" w:themeColor="text1"/>
          <w:sz w:val="24"/>
          <w:szCs w:val="24"/>
        </w:rPr>
        <w:t>する</w:t>
      </w:r>
      <w:r w:rsidR="001C0423">
        <w:rPr>
          <w:rFonts w:asciiTheme="minorEastAsia" w:hAnsiTheme="minorEastAsia" w:hint="eastAsia"/>
          <w:color w:val="000000" w:themeColor="text1"/>
          <w:sz w:val="24"/>
          <w:szCs w:val="24"/>
        </w:rPr>
        <w:t>権限</w:t>
      </w:r>
      <w:r w:rsidR="001269C7">
        <w:rPr>
          <w:rFonts w:asciiTheme="minorEastAsia" w:hAnsiTheme="minorEastAsia" w:hint="eastAsia"/>
          <w:color w:val="000000" w:themeColor="text1"/>
          <w:sz w:val="24"/>
          <w:szCs w:val="24"/>
        </w:rPr>
        <w:t>を</w:t>
      </w:r>
      <w:r w:rsidR="00AE4709">
        <w:rPr>
          <w:rFonts w:asciiTheme="minorEastAsia" w:hAnsiTheme="minorEastAsia" w:hint="eastAsia"/>
          <w:color w:val="000000" w:themeColor="text1"/>
          <w:sz w:val="24"/>
          <w:szCs w:val="24"/>
        </w:rPr>
        <w:t>付与</w:t>
      </w:r>
    </w:p>
    <w:bookmarkEnd w:id="1"/>
    <w:p w14:paraId="009CDED2" w14:textId="379469D1" w:rsidR="00B82655" w:rsidRPr="00F861C2" w:rsidRDefault="00B82655" w:rsidP="00B82655">
      <w:pPr>
        <w:ind w:leftChars="100" w:left="210" w:firstLineChars="100" w:firstLine="240"/>
        <w:rPr>
          <w:color w:val="000000" w:themeColor="text1"/>
          <w:sz w:val="24"/>
          <w:szCs w:val="24"/>
        </w:rPr>
      </w:pPr>
    </w:p>
    <w:p w14:paraId="58600341" w14:textId="67AA0E4A" w:rsidR="000F1BCA" w:rsidRPr="008E0ADD" w:rsidRDefault="00AC7ED0" w:rsidP="000F1BCA">
      <w:pPr>
        <w:ind w:left="241" w:hangingChars="100" w:hanging="241"/>
        <w:rPr>
          <w:b/>
          <w:color w:val="000000" w:themeColor="text1"/>
          <w:sz w:val="24"/>
          <w:szCs w:val="24"/>
          <w:u w:val="single"/>
        </w:rPr>
      </w:pPr>
      <w:r w:rsidRPr="008E0ADD">
        <w:rPr>
          <w:rFonts w:hint="eastAsia"/>
          <w:b/>
          <w:color w:val="000000" w:themeColor="text1"/>
          <w:sz w:val="24"/>
          <w:szCs w:val="24"/>
          <w:u w:val="single"/>
        </w:rPr>
        <w:t>２</w:t>
      </w:r>
      <w:r w:rsidR="000F1BCA" w:rsidRPr="008E0ADD">
        <w:rPr>
          <w:rFonts w:hint="eastAsia"/>
          <w:b/>
          <w:color w:val="000000" w:themeColor="text1"/>
          <w:sz w:val="24"/>
          <w:szCs w:val="24"/>
          <w:u w:val="single"/>
        </w:rPr>
        <w:t>．自主行動計画</w:t>
      </w:r>
      <w:r w:rsidR="00150278" w:rsidRPr="008E0ADD">
        <w:rPr>
          <w:rFonts w:hint="eastAsia"/>
          <w:b/>
          <w:color w:val="000000" w:themeColor="text1"/>
          <w:sz w:val="24"/>
          <w:szCs w:val="24"/>
          <w:u w:val="single"/>
        </w:rPr>
        <w:t>や</w:t>
      </w:r>
      <w:r w:rsidR="007B479F" w:rsidRPr="008E0ADD">
        <w:rPr>
          <w:rFonts w:asciiTheme="minorEastAsia" w:hAnsiTheme="minorEastAsia" w:hint="eastAsia"/>
          <w:b/>
          <w:sz w:val="24"/>
          <w:szCs w:val="24"/>
          <w:u w:val="single"/>
        </w:rPr>
        <w:t>取引適正化ガイドラインの改正、</w:t>
      </w:r>
      <w:r w:rsidR="000F1BCA" w:rsidRPr="008E0ADD">
        <w:rPr>
          <w:rFonts w:hint="eastAsia"/>
          <w:b/>
          <w:color w:val="000000" w:themeColor="text1"/>
          <w:sz w:val="24"/>
          <w:szCs w:val="24"/>
          <w:u w:val="single"/>
        </w:rPr>
        <w:t>商慣習の見直し</w:t>
      </w:r>
      <w:r w:rsidR="00150278" w:rsidRPr="008E0ADD">
        <w:rPr>
          <w:rFonts w:hint="eastAsia"/>
          <w:b/>
          <w:color w:val="000000" w:themeColor="text1"/>
          <w:sz w:val="24"/>
          <w:szCs w:val="24"/>
          <w:u w:val="single"/>
        </w:rPr>
        <w:t>、</w:t>
      </w:r>
      <w:r w:rsidR="000F1BCA" w:rsidRPr="008E0ADD">
        <w:rPr>
          <w:rFonts w:hint="eastAsia"/>
          <w:b/>
          <w:color w:val="000000" w:themeColor="text1"/>
          <w:sz w:val="24"/>
          <w:szCs w:val="24"/>
          <w:u w:val="single"/>
        </w:rPr>
        <w:t>パートナーシップ構築宣言</w:t>
      </w:r>
    </w:p>
    <w:p w14:paraId="7669C201" w14:textId="7343E50B" w:rsidR="000F1BCA" w:rsidRPr="00F861C2" w:rsidRDefault="000F1BCA" w:rsidP="000F1BCA">
      <w:pPr>
        <w:ind w:leftChars="100" w:left="210" w:firstLineChars="100" w:firstLine="240"/>
        <w:rPr>
          <w:color w:val="000000" w:themeColor="text1"/>
          <w:sz w:val="24"/>
          <w:szCs w:val="24"/>
        </w:rPr>
      </w:pPr>
      <w:r w:rsidRPr="00F861C2">
        <w:rPr>
          <w:rFonts w:hint="eastAsia"/>
          <w:color w:val="000000" w:themeColor="text1"/>
          <w:sz w:val="24"/>
          <w:szCs w:val="24"/>
        </w:rPr>
        <w:t>「取引適正化」及び「付加価値向上」に向けた自主行動計画を策定した業界</w:t>
      </w:r>
      <w:r w:rsidR="007B479F">
        <w:rPr>
          <w:rFonts w:hint="eastAsia"/>
          <w:color w:val="000000" w:themeColor="text1"/>
          <w:sz w:val="24"/>
          <w:szCs w:val="24"/>
        </w:rPr>
        <w:t>及び既に取引適正化ガイドラインを策定している業界</w:t>
      </w:r>
      <w:r w:rsidRPr="00F861C2">
        <w:rPr>
          <w:rFonts w:hint="eastAsia"/>
          <w:color w:val="000000" w:themeColor="text1"/>
          <w:sz w:val="24"/>
          <w:szCs w:val="24"/>
        </w:rPr>
        <w:t>におかれ</w:t>
      </w:r>
      <w:r>
        <w:rPr>
          <w:rFonts w:hint="eastAsia"/>
          <w:color w:val="000000" w:themeColor="text1"/>
          <w:sz w:val="24"/>
          <w:szCs w:val="24"/>
        </w:rPr>
        <w:t>まし</w:t>
      </w:r>
      <w:r w:rsidRPr="00F861C2">
        <w:rPr>
          <w:rFonts w:hint="eastAsia"/>
          <w:color w:val="000000" w:themeColor="text1"/>
          <w:sz w:val="24"/>
          <w:szCs w:val="24"/>
        </w:rPr>
        <w:t>ては、</w:t>
      </w:r>
      <w:r>
        <w:rPr>
          <w:rFonts w:hint="eastAsia"/>
          <w:color w:val="000000" w:themeColor="text1"/>
          <w:sz w:val="24"/>
          <w:szCs w:val="24"/>
        </w:rPr>
        <w:t>今般の法改正も踏まえまして、必要に応じて</w:t>
      </w:r>
      <w:r w:rsidR="00837257">
        <w:rPr>
          <w:rFonts w:hint="eastAsia"/>
          <w:color w:val="000000" w:themeColor="text1"/>
          <w:sz w:val="24"/>
          <w:szCs w:val="24"/>
        </w:rPr>
        <w:t>事</w:t>
      </w:r>
      <w:r w:rsidR="007B479F">
        <w:rPr>
          <w:rFonts w:hint="eastAsia"/>
          <w:color w:val="000000" w:themeColor="text1"/>
          <w:sz w:val="24"/>
          <w:szCs w:val="24"/>
        </w:rPr>
        <w:t>業</w:t>
      </w:r>
      <w:r>
        <w:rPr>
          <w:rFonts w:hint="eastAsia"/>
          <w:color w:val="000000" w:themeColor="text1"/>
          <w:sz w:val="24"/>
          <w:szCs w:val="24"/>
        </w:rPr>
        <w:t>所管省庁とも相談しながら、その内容の見直しをお願いいたします。</w:t>
      </w:r>
      <w:r w:rsidRPr="00F861C2">
        <w:rPr>
          <w:rFonts w:hint="eastAsia"/>
          <w:color w:val="000000" w:themeColor="text1"/>
          <w:sz w:val="24"/>
          <w:szCs w:val="24"/>
        </w:rPr>
        <w:t>また、</w:t>
      </w:r>
      <w:r>
        <w:rPr>
          <w:rFonts w:hint="eastAsia"/>
          <w:color w:val="000000" w:themeColor="text1"/>
          <w:sz w:val="24"/>
          <w:szCs w:val="24"/>
        </w:rPr>
        <w:t>重ねてのお願いにはなりますが、</w:t>
      </w:r>
      <w:r w:rsidRPr="00F861C2">
        <w:rPr>
          <w:rFonts w:hint="eastAsia"/>
          <w:color w:val="000000" w:themeColor="text1"/>
          <w:sz w:val="24"/>
          <w:szCs w:val="24"/>
        </w:rPr>
        <w:t>価格転嫁を阻害する商慣習の一掃及び「パートナーシップ構築宣言」の推進などに向けて、引き続き、自主行動計画に基づく取組の充実や改善を</w:t>
      </w:r>
      <w:r>
        <w:rPr>
          <w:rFonts w:hint="eastAsia"/>
          <w:color w:val="000000" w:themeColor="text1"/>
          <w:sz w:val="24"/>
          <w:szCs w:val="24"/>
        </w:rPr>
        <w:t>お願いいたします</w:t>
      </w:r>
      <w:r w:rsidRPr="00F861C2">
        <w:rPr>
          <w:rFonts w:hint="eastAsia"/>
          <w:color w:val="000000" w:themeColor="text1"/>
          <w:sz w:val="24"/>
          <w:szCs w:val="24"/>
        </w:rPr>
        <w:t>。なお、未策定の業界におかれては、自主行動計画の策定について検討を行</w:t>
      </w:r>
      <w:r>
        <w:rPr>
          <w:rFonts w:hint="eastAsia"/>
          <w:color w:val="000000" w:themeColor="text1"/>
          <w:sz w:val="24"/>
          <w:szCs w:val="24"/>
        </w:rPr>
        <w:t>ってください</w:t>
      </w:r>
      <w:r w:rsidRPr="00F861C2">
        <w:rPr>
          <w:rFonts w:hint="eastAsia"/>
          <w:color w:val="000000" w:themeColor="text1"/>
          <w:sz w:val="24"/>
          <w:szCs w:val="24"/>
        </w:rPr>
        <w:t>。</w:t>
      </w:r>
      <w:r w:rsidR="002264C2">
        <w:rPr>
          <w:color w:val="000000" w:themeColor="text1"/>
          <w:sz w:val="24"/>
          <w:szCs w:val="24"/>
        </w:rPr>
        <w:br/>
      </w:r>
    </w:p>
    <w:p w14:paraId="62D8AC63" w14:textId="3FCB5651" w:rsidR="002264C2" w:rsidRPr="002264C2" w:rsidRDefault="00212A1A" w:rsidP="002264C2">
      <w:pPr>
        <w:rPr>
          <w:color w:val="000000" w:themeColor="text1"/>
          <w:sz w:val="24"/>
          <w:szCs w:val="24"/>
        </w:rPr>
      </w:pPr>
      <w:r>
        <w:rPr>
          <w:rFonts w:hint="eastAsia"/>
          <w:color w:val="000000" w:themeColor="text1"/>
          <w:sz w:val="24"/>
          <w:szCs w:val="24"/>
        </w:rPr>
        <w:t>（</w:t>
      </w:r>
      <w:r w:rsidR="002264C2" w:rsidRPr="002264C2">
        <w:rPr>
          <w:rFonts w:hint="eastAsia"/>
          <w:color w:val="000000" w:themeColor="text1"/>
          <w:sz w:val="24"/>
          <w:szCs w:val="24"/>
        </w:rPr>
        <w:t>参考</w:t>
      </w:r>
      <w:r>
        <w:rPr>
          <w:rFonts w:hint="eastAsia"/>
          <w:color w:val="000000" w:themeColor="text1"/>
          <w:sz w:val="24"/>
          <w:szCs w:val="24"/>
        </w:rPr>
        <w:t>）</w:t>
      </w:r>
      <w:r w:rsidR="005F35E8" w:rsidRPr="002264C2">
        <w:rPr>
          <w:rFonts w:hint="eastAsia"/>
          <w:color w:val="000000" w:themeColor="text1"/>
          <w:sz w:val="24"/>
          <w:szCs w:val="24"/>
        </w:rPr>
        <w:t>内閣官房ホームページ</w:t>
      </w:r>
    </w:p>
    <w:p w14:paraId="04E7B4EE" w14:textId="6F9F149A" w:rsidR="002264C2" w:rsidRDefault="006440E8" w:rsidP="008E0ADD">
      <w:pPr>
        <w:ind w:firstLineChars="59" w:firstLine="142"/>
        <w:rPr>
          <w:color w:val="000000" w:themeColor="text1"/>
          <w:sz w:val="24"/>
          <w:szCs w:val="24"/>
        </w:rPr>
      </w:pPr>
      <w:r>
        <w:rPr>
          <w:rFonts w:hint="eastAsia"/>
          <w:color w:val="000000" w:themeColor="text1"/>
          <w:sz w:val="24"/>
          <w:szCs w:val="24"/>
        </w:rPr>
        <w:t>・</w:t>
      </w:r>
      <w:r w:rsidR="002264C2" w:rsidRPr="002264C2">
        <w:rPr>
          <w:rFonts w:hint="eastAsia"/>
          <w:color w:val="000000" w:themeColor="text1"/>
          <w:sz w:val="24"/>
          <w:szCs w:val="24"/>
        </w:rPr>
        <w:t>下請適正取引等推進のためのガイドライン策定業種（</w:t>
      </w:r>
      <w:r w:rsidR="002264C2" w:rsidRPr="002264C2">
        <w:rPr>
          <w:rFonts w:hint="eastAsia"/>
          <w:color w:val="000000" w:themeColor="text1"/>
          <w:sz w:val="24"/>
          <w:szCs w:val="24"/>
        </w:rPr>
        <w:t>21</w:t>
      </w:r>
      <w:r w:rsidR="002264C2" w:rsidRPr="002264C2">
        <w:rPr>
          <w:rFonts w:hint="eastAsia"/>
          <w:color w:val="000000" w:themeColor="text1"/>
          <w:sz w:val="24"/>
          <w:szCs w:val="24"/>
        </w:rPr>
        <w:t>種類）（令和</w:t>
      </w:r>
      <w:r w:rsidR="002264C2" w:rsidRPr="002264C2">
        <w:rPr>
          <w:rFonts w:hint="eastAsia"/>
          <w:color w:val="000000" w:themeColor="text1"/>
          <w:sz w:val="24"/>
          <w:szCs w:val="24"/>
        </w:rPr>
        <w:t>7</w:t>
      </w:r>
      <w:r w:rsidR="002264C2" w:rsidRPr="002264C2">
        <w:rPr>
          <w:rFonts w:hint="eastAsia"/>
          <w:color w:val="000000" w:themeColor="text1"/>
          <w:sz w:val="24"/>
          <w:szCs w:val="24"/>
        </w:rPr>
        <w:t>年</w:t>
      </w:r>
      <w:r w:rsidR="002264C2" w:rsidRPr="002264C2">
        <w:rPr>
          <w:rFonts w:hint="eastAsia"/>
          <w:color w:val="000000" w:themeColor="text1"/>
          <w:sz w:val="24"/>
          <w:szCs w:val="24"/>
        </w:rPr>
        <w:t>6</w:t>
      </w:r>
      <w:r w:rsidR="002264C2" w:rsidRPr="002264C2">
        <w:rPr>
          <w:rFonts w:hint="eastAsia"/>
          <w:color w:val="000000" w:themeColor="text1"/>
          <w:sz w:val="24"/>
          <w:szCs w:val="24"/>
        </w:rPr>
        <w:t>月時点）</w:t>
      </w:r>
    </w:p>
    <w:p w14:paraId="5EFA6EBE" w14:textId="4176B82B" w:rsidR="004B45B8" w:rsidRPr="004B45B8" w:rsidRDefault="00982977" w:rsidP="008E0ADD">
      <w:pPr>
        <w:ind w:firstLineChars="59" w:firstLine="124"/>
        <w:rPr>
          <w:color w:val="000000" w:themeColor="text1"/>
          <w:sz w:val="24"/>
          <w:szCs w:val="24"/>
        </w:rPr>
      </w:pPr>
      <w:hyperlink r:id="rId11" w:history="1">
        <w:r w:rsidRPr="00982977">
          <w:rPr>
            <w:rStyle w:val="ab"/>
            <w:sz w:val="24"/>
            <w:szCs w:val="24"/>
          </w:rPr>
          <w:t>https://www.kantei.go.jp/jp/singi/katsuryoku_kojyo/katsuryoku_kojyo_wg/dai8/siryou6.pdf</w:t>
        </w:r>
      </w:hyperlink>
    </w:p>
    <w:p w14:paraId="5E369935" w14:textId="3A1547F5" w:rsidR="00825A6A" w:rsidRDefault="006440E8" w:rsidP="008E0ADD">
      <w:pPr>
        <w:ind w:firstLineChars="59" w:firstLine="142"/>
        <w:rPr>
          <w:color w:val="000000" w:themeColor="text1"/>
          <w:sz w:val="24"/>
          <w:szCs w:val="24"/>
        </w:rPr>
      </w:pPr>
      <w:r>
        <w:rPr>
          <w:rFonts w:hint="eastAsia"/>
          <w:color w:val="000000" w:themeColor="text1"/>
          <w:sz w:val="24"/>
          <w:szCs w:val="24"/>
        </w:rPr>
        <w:t>・</w:t>
      </w:r>
      <w:r w:rsidR="002264C2" w:rsidRPr="002264C2">
        <w:rPr>
          <w:rFonts w:hint="eastAsia"/>
          <w:color w:val="000000" w:themeColor="text1"/>
          <w:sz w:val="24"/>
          <w:szCs w:val="24"/>
        </w:rPr>
        <w:t>取引適正化に向けた自主行動計画策定団代（</w:t>
      </w:r>
      <w:r w:rsidR="002264C2" w:rsidRPr="002264C2">
        <w:rPr>
          <w:rFonts w:hint="eastAsia"/>
          <w:color w:val="000000" w:themeColor="text1"/>
          <w:sz w:val="24"/>
          <w:szCs w:val="24"/>
        </w:rPr>
        <w:t>30</w:t>
      </w:r>
      <w:r w:rsidR="002264C2" w:rsidRPr="002264C2">
        <w:rPr>
          <w:rFonts w:hint="eastAsia"/>
          <w:color w:val="000000" w:themeColor="text1"/>
          <w:sz w:val="24"/>
          <w:szCs w:val="24"/>
        </w:rPr>
        <w:t>業種</w:t>
      </w:r>
      <w:r w:rsidR="002264C2" w:rsidRPr="002264C2">
        <w:rPr>
          <w:rFonts w:hint="eastAsia"/>
          <w:color w:val="000000" w:themeColor="text1"/>
          <w:sz w:val="24"/>
          <w:szCs w:val="24"/>
        </w:rPr>
        <w:t>80</w:t>
      </w:r>
      <w:r w:rsidR="002264C2" w:rsidRPr="002264C2">
        <w:rPr>
          <w:rFonts w:hint="eastAsia"/>
          <w:color w:val="000000" w:themeColor="text1"/>
          <w:sz w:val="24"/>
          <w:szCs w:val="24"/>
        </w:rPr>
        <w:t>団体）（令和</w:t>
      </w:r>
      <w:r w:rsidR="002264C2" w:rsidRPr="002264C2">
        <w:rPr>
          <w:rFonts w:hint="eastAsia"/>
          <w:color w:val="000000" w:themeColor="text1"/>
          <w:sz w:val="24"/>
          <w:szCs w:val="24"/>
        </w:rPr>
        <w:t>7</w:t>
      </w:r>
      <w:r w:rsidR="002264C2" w:rsidRPr="002264C2">
        <w:rPr>
          <w:rFonts w:hint="eastAsia"/>
          <w:color w:val="000000" w:themeColor="text1"/>
          <w:sz w:val="24"/>
          <w:szCs w:val="24"/>
        </w:rPr>
        <w:t>年</w:t>
      </w:r>
      <w:r w:rsidR="00960126">
        <w:rPr>
          <w:rFonts w:hint="eastAsia"/>
          <w:color w:val="000000" w:themeColor="text1"/>
          <w:sz w:val="24"/>
          <w:szCs w:val="24"/>
        </w:rPr>
        <w:t>6</w:t>
      </w:r>
      <w:r w:rsidR="00960126">
        <w:rPr>
          <w:rFonts w:hint="eastAsia"/>
          <w:color w:val="000000" w:themeColor="text1"/>
          <w:sz w:val="24"/>
          <w:szCs w:val="24"/>
        </w:rPr>
        <w:t>月時点）</w:t>
      </w:r>
    </w:p>
    <w:p w14:paraId="2D6FA934" w14:textId="2EA017F8" w:rsidR="00263ED8" w:rsidRDefault="00263ED8" w:rsidP="008E0ADD">
      <w:pPr>
        <w:ind w:firstLineChars="59" w:firstLine="124"/>
        <w:rPr>
          <w:color w:val="000000" w:themeColor="text1"/>
          <w:sz w:val="24"/>
          <w:szCs w:val="24"/>
        </w:rPr>
      </w:pPr>
      <w:hyperlink r:id="rId12" w:history="1">
        <w:r w:rsidRPr="00EF6B8E">
          <w:rPr>
            <w:rStyle w:val="ab"/>
            <w:sz w:val="24"/>
            <w:szCs w:val="24"/>
          </w:rPr>
          <w:t>https://www.kantei.go.jp/jp/singi/katsuryoku_kojyo/katsuryoku_kojyo_wg/dai8/siryou7.pdf</w:t>
        </w:r>
      </w:hyperlink>
    </w:p>
    <w:p w14:paraId="58650370" w14:textId="77777777" w:rsidR="00AC7ED0" w:rsidRDefault="00AC7ED0">
      <w:pPr>
        <w:rPr>
          <w:color w:val="000000" w:themeColor="text1"/>
          <w:sz w:val="24"/>
          <w:szCs w:val="24"/>
        </w:rPr>
      </w:pPr>
      <w:bookmarkStart w:id="2" w:name="_Hlk203385414"/>
    </w:p>
    <w:p w14:paraId="65DCD742" w14:textId="638D38D5" w:rsidR="00AC7ED0" w:rsidRPr="008E0ADD" w:rsidRDefault="00AC7ED0" w:rsidP="00AC7ED0">
      <w:pPr>
        <w:rPr>
          <w:b/>
          <w:color w:val="000000" w:themeColor="text1"/>
          <w:sz w:val="24"/>
          <w:szCs w:val="24"/>
          <w:u w:val="single"/>
        </w:rPr>
      </w:pPr>
      <w:r w:rsidRPr="008E0ADD">
        <w:rPr>
          <w:rFonts w:hint="eastAsia"/>
          <w:b/>
          <w:color w:val="000000" w:themeColor="text1"/>
          <w:sz w:val="24"/>
          <w:szCs w:val="24"/>
          <w:u w:val="single"/>
        </w:rPr>
        <w:t>３．警備、ビルメンテナンス、広告等の間接的な経費に</w:t>
      </w:r>
      <w:r w:rsidR="009017D0" w:rsidRPr="008E0ADD">
        <w:rPr>
          <w:rFonts w:hint="eastAsia"/>
          <w:b/>
          <w:color w:val="000000" w:themeColor="text1"/>
          <w:sz w:val="24"/>
          <w:szCs w:val="24"/>
          <w:u w:val="single"/>
        </w:rPr>
        <w:t>関する</w:t>
      </w:r>
      <w:r w:rsidRPr="008E0ADD">
        <w:rPr>
          <w:rFonts w:hint="eastAsia"/>
          <w:b/>
          <w:color w:val="000000" w:themeColor="text1"/>
          <w:sz w:val="24"/>
          <w:szCs w:val="24"/>
          <w:u w:val="single"/>
        </w:rPr>
        <w:t>価格交渉対象</w:t>
      </w:r>
      <w:r w:rsidR="009017D0" w:rsidRPr="008E0ADD">
        <w:rPr>
          <w:rFonts w:hint="eastAsia"/>
          <w:b/>
          <w:color w:val="000000" w:themeColor="text1"/>
          <w:sz w:val="24"/>
          <w:szCs w:val="24"/>
          <w:u w:val="single"/>
        </w:rPr>
        <w:t>化</w:t>
      </w:r>
      <w:r w:rsidRPr="008E0ADD">
        <w:rPr>
          <w:rFonts w:hint="eastAsia"/>
          <w:b/>
          <w:color w:val="000000" w:themeColor="text1"/>
          <w:sz w:val="24"/>
          <w:szCs w:val="24"/>
          <w:u w:val="single"/>
        </w:rPr>
        <w:t>の検討</w:t>
      </w:r>
    </w:p>
    <w:p w14:paraId="643AFC68" w14:textId="77777777" w:rsidR="00AC7ED0" w:rsidRDefault="00AC7ED0" w:rsidP="00AC7ED0">
      <w:pPr>
        <w:ind w:leftChars="100" w:left="210" w:firstLineChars="100" w:firstLine="240"/>
        <w:rPr>
          <w:color w:val="000000" w:themeColor="text1"/>
          <w:sz w:val="24"/>
          <w:szCs w:val="24"/>
        </w:rPr>
      </w:pPr>
      <w:r>
        <w:rPr>
          <w:rFonts w:hint="eastAsia"/>
          <w:color w:val="000000" w:themeColor="text1"/>
          <w:sz w:val="24"/>
          <w:szCs w:val="24"/>
        </w:rPr>
        <w:t>企業への調査・ヒアリングを通じ、「近年の物価上昇を受けて、警備、ビルメンテンス、広告等の間接的な経費が上昇しているが、価格交渉において価格転嫁が認めてもらえない。」との声が多く寄せられています。</w:t>
      </w:r>
    </w:p>
    <w:p w14:paraId="45F1FE2B" w14:textId="77777777" w:rsidR="00AC7ED0" w:rsidRDefault="00AC7ED0" w:rsidP="00AC7ED0">
      <w:pPr>
        <w:ind w:leftChars="100" w:left="210" w:firstLineChars="100" w:firstLine="240"/>
        <w:rPr>
          <w:color w:val="000000" w:themeColor="text1"/>
          <w:sz w:val="24"/>
          <w:szCs w:val="24"/>
        </w:rPr>
      </w:pPr>
      <w:r>
        <w:rPr>
          <w:rFonts w:hint="eastAsia"/>
          <w:color w:val="000000" w:themeColor="text1"/>
          <w:sz w:val="24"/>
          <w:szCs w:val="24"/>
        </w:rPr>
        <w:t>すでに、エネルギー価格や労務費の転嫁については、重ねてのお願いを申し上げているところですが、それ以外にも、こうした間接的な経費につきましても、取引実態等に照らし、傘下企業において価格転嫁・交渉の対象とするかの検討をお願いいたします。</w:t>
      </w:r>
    </w:p>
    <w:p w14:paraId="6FB09009" w14:textId="77777777" w:rsidR="00AC7ED0" w:rsidRDefault="00AC7ED0" w:rsidP="00AC7ED0">
      <w:pPr>
        <w:ind w:leftChars="100" w:left="210" w:firstLineChars="100" w:firstLine="240"/>
        <w:rPr>
          <w:color w:val="000000" w:themeColor="text1"/>
          <w:sz w:val="24"/>
          <w:szCs w:val="24"/>
        </w:rPr>
      </w:pPr>
    </w:p>
    <w:bookmarkEnd w:id="2"/>
    <w:p w14:paraId="11196AE7" w14:textId="3E2300E0" w:rsidR="00A323D2" w:rsidRPr="00CB4E1E" w:rsidRDefault="00B82655" w:rsidP="00CB4E1E">
      <w:pPr>
        <w:pStyle w:val="afa"/>
        <w:rPr>
          <w:color w:val="000000" w:themeColor="text1"/>
          <w:sz w:val="24"/>
          <w:szCs w:val="24"/>
        </w:rPr>
      </w:pPr>
      <w:r w:rsidRPr="00F861C2">
        <w:rPr>
          <w:rFonts w:hint="eastAsia"/>
          <w:color w:val="000000" w:themeColor="text1"/>
          <w:sz w:val="24"/>
          <w:szCs w:val="24"/>
        </w:rPr>
        <w:t>以上</w:t>
      </w:r>
    </w:p>
    <w:sectPr w:rsidR="00A323D2" w:rsidRPr="00CB4E1E" w:rsidSect="00A323D2">
      <w:headerReference w:type="first" r:id="rId13"/>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0ADAA" w14:textId="77777777" w:rsidR="00EA7B32" w:rsidRDefault="00EA7B32" w:rsidP="003C0825">
      <w:r>
        <w:separator/>
      </w:r>
    </w:p>
  </w:endnote>
  <w:endnote w:type="continuationSeparator" w:id="0">
    <w:p w14:paraId="241C7F23" w14:textId="77777777" w:rsidR="00EA7B32" w:rsidRDefault="00EA7B32" w:rsidP="003C0825">
      <w:r>
        <w:continuationSeparator/>
      </w:r>
    </w:p>
  </w:endnote>
  <w:endnote w:type="continuationNotice" w:id="1">
    <w:p w14:paraId="40DE3C81" w14:textId="77777777" w:rsidR="00EA7B32" w:rsidRDefault="00EA7B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B76B0" w14:textId="77777777" w:rsidR="00EA7B32" w:rsidRDefault="00EA7B32" w:rsidP="003C0825">
      <w:r>
        <w:separator/>
      </w:r>
    </w:p>
  </w:footnote>
  <w:footnote w:type="continuationSeparator" w:id="0">
    <w:p w14:paraId="290DD55C" w14:textId="77777777" w:rsidR="00EA7B32" w:rsidRDefault="00EA7B32" w:rsidP="003C0825">
      <w:r>
        <w:continuationSeparator/>
      </w:r>
    </w:p>
  </w:footnote>
  <w:footnote w:type="continuationNotice" w:id="1">
    <w:p w14:paraId="4005CA35" w14:textId="77777777" w:rsidR="00EA7B32" w:rsidRDefault="00EA7B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A2B71" w14:textId="77777777" w:rsidR="009F1401" w:rsidRPr="005B2C63" w:rsidRDefault="009F1401"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C614D"/>
    <w:multiLevelType w:val="hybridMultilevel"/>
    <w:tmpl w:val="40DCBAD2"/>
    <w:lvl w:ilvl="0" w:tplc="656088D2">
      <w:start w:val="1"/>
      <w:numFmt w:val="decimalFullWidth"/>
      <w:lvlText w:val="（%1）"/>
      <w:lvlJc w:val="left"/>
      <w:pPr>
        <w:ind w:left="720" w:hanging="720"/>
      </w:pPr>
      <w:rPr>
        <w:rFonts w:asciiTheme="minorEastAsia" w:hAnsi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81707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655"/>
    <w:rsid w:val="00001A5A"/>
    <w:rsid w:val="00002B01"/>
    <w:rsid w:val="00004A4C"/>
    <w:rsid w:val="00012BB9"/>
    <w:rsid w:val="00013E70"/>
    <w:rsid w:val="000438DA"/>
    <w:rsid w:val="0004574B"/>
    <w:rsid w:val="000474B2"/>
    <w:rsid w:val="000522A9"/>
    <w:rsid w:val="0006355D"/>
    <w:rsid w:val="000647B2"/>
    <w:rsid w:val="00070025"/>
    <w:rsid w:val="000714D7"/>
    <w:rsid w:val="000729C9"/>
    <w:rsid w:val="000771CE"/>
    <w:rsid w:val="000800FA"/>
    <w:rsid w:val="00084057"/>
    <w:rsid w:val="00085EA4"/>
    <w:rsid w:val="000866E0"/>
    <w:rsid w:val="00096B06"/>
    <w:rsid w:val="000A6C8A"/>
    <w:rsid w:val="000C293C"/>
    <w:rsid w:val="000C6016"/>
    <w:rsid w:val="000D0D8F"/>
    <w:rsid w:val="000D7977"/>
    <w:rsid w:val="000E027A"/>
    <w:rsid w:val="000E4BEF"/>
    <w:rsid w:val="000F1BCA"/>
    <w:rsid w:val="000F2DDF"/>
    <w:rsid w:val="00110596"/>
    <w:rsid w:val="00115E29"/>
    <w:rsid w:val="00117B62"/>
    <w:rsid w:val="00117FBB"/>
    <w:rsid w:val="00120AD4"/>
    <w:rsid w:val="001210F3"/>
    <w:rsid w:val="001269C7"/>
    <w:rsid w:val="0012704F"/>
    <w:rsid w:val="001270B0"/>
    <w:rsid w:val="00127108"/>
    <w:rsid w:val="0013059F"/>
    <w:rsid w:val="001418BC"/>
    <w:rsid w:val="00144CBA"/>
    <w:rsid w:val="00150278"/>
    <w:rsid w:val="00156B86"/>
    <w:rsid w:val="00160ACA"/>
    <w:rsid w:val="00176989"/>
    <w:rsid w:val="001950D4"/>
    <w:rsid w:val="001A374B"/>
    <w:rsid w:val="001B3D99"/>
    <w:rsid w:val="001C0423"/>
    <w:rsid w:val="001C6648"/>
    <w:rsid w:val="001D0681"/>
    <w:rsid w:val="001D480E"/>
    <w:rsid w:val="001E7602"/>
    <w:rsid w:val="001E7829"/>
    <w:rsid w:val="001F229C"/>
    <w:rsid w:val="001F4095"/>
    <w:rsid w:val="00201504"/>
    <w:rsid w:val="00212A1A"/>
    <w:rsid w:val="00215128"/>
    <w:rsid w:val="00223A95"/>
    <w:rsid w:val="002264C2"/>
    <w:rsid w:val="00234E6F"/>
    <w:rsid w:val="0024661F"/>
    <w:rsid w:val="00263ED8"/>
    <w:rsid w:val="002711D7"/>
    <w:rsid w:val="002773B1"/>
    <w:rsid w:val="00282AC9"/>
    <w:rsid w:val="002B0100"/>
    <w:rsid w:val="002B3920"/>
    <w:rsid w:val="002C7929"/>
    <w:rsid w:val="002C7C55"/>
    <w:rsid w:val="002D2CD6"/>
    <w:rsid w:val="002E6F42"/>
    <w:rsid w:val="002F17D9"/>
    <w:rsid w:val="002F2744"/>
    <w:rsid w:val="002F2951"/>
    <w:rsid w:val="00300736"/>
    <w:rsid w:val="00306230"/>
    <w:rsid w:val="003062DF"/>
    <w:rsid w:val="00310F73"/>
    <w:rsid w:val="003111E6"/>
    <w:rsid w:val="0031139B"/>
    <w:rsid w:val="00317534"/>
    <w:rsid w:val="003273C3"/>
    <w:rsid w:val="00327709"/>
    <w:rsid w:val="003277C6"/>
    <w:rsid w:val="003318B3"/>
    <w:rsid w:val="00332D41"/>
    <w:rsid w:val="00342DA1"/>
    <w:rsid w:val="00345E27"/>
    <w:rsid w:val="003470DE"/>
    <w:rsid w:val="00347F7A"/>
    <w:rsid w:val="00363364"/>
    <w:rsid w:val="00370D7E"/>
    <w:rsid w:val="00374BA6"/>
    <w:rsid w:val="003767FC"/>
    <w:rsid w:val="00380AFB"/>
    <w:rsid w:val="00381329"/>
    <w:rsid w:val="003850B3"/>
    <w:rsid w:val="00394338"/>
    <w:rsid w:val="003B0270"/>
    <w:rsid w:val="003C0825"/>
    <w:rsid w:val="003D328F"/>
    <w:rsid w:val="003F548F"/>
    <w:rsid w:val="00415DA4"/>
    <w:rsid w:val="00415E57"/>
    <w:rsid w:val="00423133"/>
    <w:rsid w:val="00431AD5"/>
    <w:rsid w:val="00461B10"/>
    <w:rsid w:val="0046326C"/>
    <w:rsid w:val="004639D4"/>
    <w:rsid w:val="00464088"/>
    <w:rsid w:val="00465376"/>
    <w:rsid w:val="0047055F"/>
    <w:rsid w:val="00482008"/>
    <w:rsid w:val="00483C26"/>
    <w:rsid w:val="00487B50"/>
    <w:rsid w:val="0049010A"/>
    <w:rsid w:val="004A5F13"/>
    <w:rsid w:val="004B45B8"/>
    <w:rsid w:val="004B463C"/>
    <w:rsid w:val="004C041E"/>
    <w:rsid w:val="004D5356"/>
    <w:rsid w:val="004E033B"/>
    <w:rsid w:val="004E16D3"/>
    <w:rsid w:val="004F5C47"/>
    <w:rsid w:val="004F6CC2"/>
    <w:rsid w:val="00506B07"/>
    <w:rsid w:val="005246EC"/>
    <w:rsid w:val="00524701"/>
    <w:rsid w:val="00532AE9"/>
    <w:rsid w:val="00533ECD"/>
    <w:rsid w:val="00543975"/>
    <w:rsid w:val="005475C0"/>
    <w:rsid w:val="00553CC8"/>
    <w:rsid w:val="00557D5E"/>
    <w:rsid w:val="00563E25"/>
    <w:rsid w:val="00564DE9"/>
    <w:rsid w:val="00574E90"/>
    <w:rsid w:val="00577928"/>
    <w:rsid w:val="00582C84"/>
    <w:rsid w:val="005A70DB"/>
    <w:rsid w:val="005B2C63"/>
    <w:rsid w:val="005C5442"/>
    <w:rsid w:val="005D124A"/>
    <w:rsid w:val="005D4B4F"/>
    <w:rsid w:val="005D6455"/>
    <w:rsid w:val="005E4434"/>
    <w:rsid w:val="005F35E8"/>
    <w:rsid w:val="005F5980"/>
    <w:rsid w:val="006035F5"/>
    <w:rsid w:val="00614B67"/>
    <w:rsid w:val="006440E8"/>
    <w:rsid w:val="00646BD7"/>
    <w:rsid w:val="00662739"/>
    <w:rsid w:val="006659AB"/>
    <w:rsid w:val="00677E48"/>
    <w:rsid w:val="00680765"/>
    <w:rsid w:val="00683060"/>
    <w:rsid w:val="006929F1"/>
    <w:rsid w:val="00694F18"/>
    <w:rsid w:val="006A12E1"/>
    <w:rsid w:val="006A790F"/>
    <w:rsid w:val="006D2444"/>
    <w:rsid w:val="006D7F6D"/>
    <w:rsid w:val="006E0D23"/>
    <w:rsid w:val="006E661C"/>
    <w:rsid w:val="007027CA"/>
    <w:rsid w:val="00704A61"/>
    <w:rsid w:val="007108FA"/>
    <w:rsid w:val="0071155D"/>
    <w:rsid w:val="00712B71"/>
    <w:rsid w:val="0071550C"/>
    <w:rsid w:val="00722831"/>
    <w:rsid w:val="00724294"/>
    <w:rsid w:val="00725204"/>
    <w:rsid w:val="007318C8"/>
    <w:rsid w:val="00756562"/>
    <w:rsid w:val="007677B1"/>
    <w:rsid w:val="00770E01"/>
    <w:rsid w:val="00782C12"/>
    <w:rsid w:val="00785296"/>
    <w:rsid w:val="00785CC9"/>
    <w:rsid w:val="007A3B5D"/>
    <w:rsid w:val="007A4859"/>
    <w:rsid w:val="007A5F09"/>
    <w:rsid w:val="007A7F73"/>
    <w:rsid w:val="007B05C5"/>
    <w:rsid w:val="007B479F"/>
    <w:rsid w:val="007B5442"/>
    <w:rsid w:val="007C5893"/>
    <w:rsid w:val="007C7E90"/>
    <w:rsid w:val="007D19A6"/>
    <w:rsid w:val="007D369B"/>
    <w:rsid w:val="007D709E"/>
    <w:rsid w:val="007F01DB"/>
    <w:rsid w:val="007F051C"/>
    <w:rsid w:val="007F558F"/>
    <w:rsid w:val="0080263F"/>
    <w:rsid w:val="00807B5E"/>
    <w:rsid w:val="008176F7"/>
    <w:rsid w:val="00823E1A"/>
    <w:rsid w:val="008248C2"/>
    <w:rsid w:val="00825A6A"/>
    <w:rsid w:val="00834005"/>
    <w:rsid w:val="008351E7"/>
    <w:rsid w:val="008352D6"/>
    <w:rsid w:val="00837257"/>
    <w:rsid w:val="00854164"/>
    <w:rsid w:val="00872F66"/>
    <w:rsid w:val="008A0756"/>
    <w:rsid w:val="008A1D62"/>
    <w:rsid w:val="008B6018"/>
    <w:rsid w:val="008C017D"/>
    <w:rsid w:val="008C73D1"/>
    <w:rsid w:val="008E0ADD"/>
    <w:rsid w:val="008F3AC7"/>
    <w:rsid w:val="009017D0"/>
    <w:rsid w:val="009048AC"/>
    <w:rsid w:val="00926D9E"/>
    <w:rsid w:val="00931D7D"/>
    <w:rsid w:val="00933F69"/>
    <w:rsid w:val="0094556B"/>
    <w:rsid w:val="00960126"/>
    <w:rsid w:val="00981B64"/>
    <w:rsid w:val="00982977"/>
    <w:rsid w:val="009A6842"/>
    <w:rsid w:val="009B00C2"/>
    <w:rsid w:val="009B269E"/>
    <w:rsid w:val="009B6335"/>
    <w:rsid w:val="009C1B13"/>
    <w:rsid w:val="009D0F66"/>
    <w:rsid w:val="009D389A"/>
    <w:rsid w:val="009F084A"/>
    <w:rsid w:val="009F1401"/>
    <w:rsid w:val="009F48A5"/>
    <w:rsid w:val="009F5051"/>
    <w:rsid w:val="00A10268"/>
    <w:rsid w:val="00A27B34"/>
    <w:rsid w:val="00A323D2"/>
    <w:rsid w:val="00A32A8B"/>
    <w:rsid w:val="00A32AF7"/>
    <w:rsid w:val="00A36329"/>
    <w:rsid w:val="00AA0C6B"/>
    <w:rsid w:val="00AA378E"/>
    <w:rsid w:val="00AA4C94"/>
    <w:rsid w:val="00AA7576"/>
    <w:rsid w:val="00AB3AD9"/>
    <w:rsid w:val="00AB4FCA"/>
    <w:rsid w:val="00AC7ED0"/>
    <w:rsid w:val="00AD2751"/>
    <w:rsid w:val="00AD31FA"/>
    <w:rsid w:val="00AE4709"/>
    <w:rsid w:val="00B00E7B"/>
    <w:rsid w:val="00B1070B"/>
    <w:rsid w:val="00B17866"/>
    <w:rsid w:val="00B23B07"/>
    <w:rsid w:val="00B25CC2"/>
    <w:rsid w:val="00B41A99"/>
    <w:rsid w:val="00B44272"/>
    <w:rsid w:val="00B6168E"/>
    <w:rsid w:val="00B82655"/>
    <w:rsid w:val="00B83414"/>
    <w:rsid w:val="00B851B9"/>
    <w:rsid w:val="00B92726"/>
    <w:rsid w:val="00BA12A7"/>
    <w:rsid w:val="00BA4B4A"/>
    <w:rsid w:val="00BB08AD"/>
    <w:rsid w:val="00BB1A1C"/>
    <w:rsid w:val="00BC0011"/>
    <w:rsid w:val="00BD30A9"/>
    <w:rsid w:val="00BD368F"/>
    <w:rsid w:val="00BE68BF"/>
    <w:rsid w:val="00BF3546"/>
    <w:rsid w:val="00C01591"/>
    <w:rsid w:val="00C030AE"/>
    <w:rsid w:val="00C11B59"/>
    <w:rsid w:val="00C23013"/>
    <w:rsid w:val="00C260B1"/>
    <w:rsid w:val="00C274F2"/>
    <w:rsid w:val="00C36AE3"/>
    <w:rsid w:val="00C50CB0"/>
    <w:rsid w:val="00C52A23"/>
    <w:rsid w:val="00C5782D"/>
    <w:rsid w:val="00C65E8D"/>
    <w:rsid w:val="00C67A55"/>
    <w:rsid w:val="00C81A5D"/>
    <w:rsid w:val="00C81DB8"/>
    <w:rsid w:val="00C82701"/>
    <w:rsid w:val="00C87DB5"/>
    <w:rsid w:val="00C9072D"/>
    <w:rsid w:val="00C921D2"/>
    <w:rsid w:val="00CA53DA"/>
    <w:rsid w:val="00CA6B73"/>
    <w:rsid w:val="00CB4E1E"/>
    <w:rsid w:val="00CC7CB0"/>
    <w:rsid w:val="00CD4042"/>
    <w:rsid w:val="00CE6391"/>
    <w:rsid w:val="00CF3725"/>
    <w:rsid w:val="00D06132"/>
    <w:rsid w:val="00D125C6"/>
    <w:rsid w:val="00D165B0"/>
    <w:rsid w:val="00D4154A"/>
    <w:rsid w:val="00D47EEC"/>
    <w:rsid w:val="00D53BC9"/>
    <w:rsid w:val="00D613E7"/>
    <w:rsid w:val="00D62820"/>
    <w:rsid w:val="00D73502"/>
    <w:rsid w:val="00D73CD5"/>
    <w:rsid w:val="00D746EA"/>
    <w:rsid w:val="00D74CA4"/>
    <w:rsid w:val="00D87FCF"/>
    <w:rsid w:val="00D92A11"/>
    <w:rsid w:val="00D97A3E"/>
    <w:rsid w:val="00DA17CB"/>
    <w:rsid w:val="00DA1C03"/>
    <w:rsid w:val="00DA5122"/>
    <w:rsid w:val="00DB1A89"/>
    <w:rsid w:val="00DC0ACA"/>
    <w:rsid w:val="00DC3A24"/>
    <w:rsid w:val="00DC69D8"/>
    <w:rsid w:val="00DE1CE1"/>
    <w:rsid w:val="00DE3199"/>
    <w:rsid w:val="00DE6CC7"/>
    <w:rsid w:val="00E020CB"/>
    <w:rsid w:val="00E12D42"/>
    <w:rsid w:val="00E30B32"/>
    <w:rsid w:val="00E36A14"/>
    <w:rsid w:val="00E50946"/>
    <w:rsid w:val="00E5409C"/>
    <w:rsid w:val="00E574B7"/>
    <w:rsid w:val="00E940A8"/>
    <w:rsid w:val="00E952E3"/>
    <w:rsid w:val="00E97491"/>
    <w:rsid w:val="00EA2AEB"/>
    <w:rsid w:val="00EA4360"/>
    <w:rsid w:val="00EA7B32"/>
    <w:rsid w:val="00EB73F7"/>
    <w:rsid w:val="00EC0EEB"/>
    <w:rsid w:val="00EC6F6A"/>
    <w:rsid w:val="00EC763D"/>
    <w:rsid w:val="00ED1299"/>
    <w:rsid w:val="00EE2315"/>
    <w:rsid w:val="00EF139E"/>
    <w:rsid w:val="00EF3A2A"/>
    <w:rsid w:val="00EF750F"/>
    <w:rsid w:val="00F0731E"/>
    <w:rsid w:val="00F1031C"/>
    <w:rsid w:val="00F2315D"/>
    <w:rsid w:val="00F25B9C"/>
    <w:rsid w:val="00F3585A"/>
    <w:rsid w:val="00F36A47"/>
    <w:rsid w:val="00F36C8C"/>
    <w:rsid w:val="00F42DC1"/>
    <w:rsid w:val="00F46405"/>
    <w:rsid w:val="00F535DB"/>
    <w:rsid w:val="00F673A2"/>
    <w:rsid w:val="00F711E5"/>
    <w:rsid w:val="00F84AA4"/>
    <w:rsid w:val="00F85D2F"/>
    <w:rsid w:val="00F97457"/>
    <w:rsid w:val="00FA2D50"/>
    <w:rsid w:val="00FB0BFF"/>
    <w:rsid w:val="00FB79EC"/>
    <w:rsid w:val="00FC1CC8"/>
    <w:rsid w:val="00FC281D"/>
    <w:rsid w:val="00FD679E"/>
    <w:rsid w:val="00FF146F"/>
    <w:rsid w:val="00FF2A90"/>
    <w:rsid w:val="00FF3315"/>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762CCD"/>
  <w15:chartTrackingRefBased/>
  <w15:docId w15:val="{C8CC4C3B-382F-4825-9AEE-883B35054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8265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8265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8265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8265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8265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8265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8265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8265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8265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character" w:customStyle="1" w:styleId="10">
    <w:name w:val="見出し 1 (文字)"/>
    <w:basedOn w:val="a0"/>
    <w:link w:val="1"/>
    <w:uiPriority w:val="9"/>
    <w:rsid w:val="00B8265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8265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8265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8265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8265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8265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8265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8265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82655"/>
    <w:rPr>
      <w:rFonts w:asciiTheme="majorHAnsi" w:eastAsiaTheme="majorEastAsia" w:hAnsiTheme="majorHAnsi" w:cstheme="majorBidi"/>
      <w:color w:val="000000" w:themeColor="text1"/>
    </w:rPr>
  </w:style>
  <w:style w:type="paragraph" w:styleId="ad">
    <w:name w:val="Title"/>
    <w:basedOn w:val="a"/>
    <w:next w:val="a"/>
    <w:link w:val="ae"/>
    <w:uiPriority w:val="10"/>
    <w:qFormat/>
    <w:rsid w:val="00B82655"/>
    <w:pPr>
      <w:spacing w:after="80"/>
      <w:contextualSpacing/>
      <w:jc w:val="center"/>
    </w:pPr>
    <w:rPr>
      <w:rFonts w:asciiTheme="majorHAnsi" w:eastAsiaTheme="majorEastAsia" w:hAnsiTheme="majorHAnsi" w:cstheme="majorBidi"/>
      <w:spacing w:val="-10"/>
      <w:kern w:val="28"/>
      <w:sz w:val="56"/>
      <w:szCs w:val="56"/>
    </w:rPr>
  </w:style>
  <w:style w:type="character" w:customStyle="1" w:styleId="ae">
    <w:name w:val="表題 (文字)"/>
    <w:basedOn w:val="a0"/>
    <w:link w:val="ad"/>
    <w:uiPriority w:val="10"/>
    <w:rsid w:val="00B82655"/>
    <w:rPr>
      <w:rFonts w:asciiTheme="majorHAnsi" w:eastAsiaTheme="majorEastAsia" w:hAnsiTheme="majorHAnsi" w:cstheme="majorBidi"/>
      <w:spacing w:val="-10"/>
      <w:kern w:val="28"/>
      <w:sz w:val="56"/>
      <w:szCs w:val="56"/>
    </w:rPr>
  </w:style>
  <w:style w:type="paragraph" w:styleId="af">
    <w:name w:val="Subtitle"/>
    <w:basedOn w:val="a"/>
    <w:next w:val="a"/>
    <w:link w:val="af0"/>
    <w:uiPriority w:val="11"/>
    <w:qFormat/>
    <w:rsid w:val="00B8265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0">
    <w:name w:val="副題 (文字)"/>
    <w:basedOn w:val="a0"/>
    <w:link w:val="af"/>
    <w:uiPriority w:val="11"/>
    <w:rsid w:val="00B82655"/>
    <w:rPr>
      <w:rFonts w:asciiTheme="majorHAnsi" w:eastAsiaTheme="majorEastAsia" w:hAnsiTheme="majorHAnsi" w:cstheme="majorBidi"/>
      <w:color w:val="595959" w:themeColor="text1" w:themeTint="A6"/>
      <w:spacing w:val="15"/>
      <w:sz w:val="28"/>
      <w:szCs w:val="28"/>
    </w:rPr>
  </w:style>
  <w:style w:type="paragraph" w:styleId="af1">
    <w:name w:val="Quote"/>
    <w:basedOn w:val="a"/>
    <w:next w:val="a"/>
    <w:link w:val="af2"/>
    <w:uiPriority w:val="29"/>
    <w:qFormat/>
    <w:rsid w:val="00B82655"/>
    <w:pPr>
      <w:spacing w:before="160" w:after="160"/>
      <w:jc w:val="center"/>
    </w:pPr>
    <w:rPr>
      <w:i/>
      <w:iCs/>
      <w:color w:val="404040" w:themeColor="text1" w:themeTint="BF"/>
    </w:rPr>
  </w:style>
  <w:style w:type="character" w:customStyle="1" w:styleId="af2">
    <w:name w:val="引用文 (文字)"/>
    <w:basedOn w:val="a0"/>
    <w:link w:val="af1"/>
    <w:uiPriority w:val="29"/>
    <w:rsid w:val="00B82655"/>
    <w:rPr>
      <w:i/>
      <w:iCs/>
      <w:color w:val="404040" w:themeColor="text1" w:themeTint="BF"/>
    </w:rPr>
  </w:style>
  <w:style w:type="paragraph" w:styleId="af3">
    <w:name w:val="List Paragraph"/>
    <w:basedOn w:val="a"/>
    <w:uiPriority w:val="34"/>
    <w:qFormat/>
    <w:rsid w:val="00B82655"/>
    <w:pPr>
      <w:ind w:left="720"/>
      <w:contextualSpacing/>
    </w:pPr>
  </w:style>
  <w:style w:type="character" w:styleId="21">
    <w:name w:val="Intense Emphasis"/>
    <w:basedOn w:val="a0"/>
    <w:uiPriority w:val="21"/>
    <w:qFormat/>
    <w:rsid w:val="00B82655"/>
    <w:rPr>
      <w:i/>
      <w:iCs/>
      <w:color w:val="365F91" w:themeColor="accent1" w:themeShade="BF"/>
    </w:rPr>
  </w:style>
  <w:style w:type="paragraph" w:styleId="22">
    <w:name w:val="Intense Quote"/>
    <w:basedOn w:val="a"/>
    <w:next w:val="a"/>
    <w:link w:val="23"/>
    <w:uiPriority w:val="30"/>
    <w:qFormat/>
    <w:rsid w:val="00B8265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B82655"/>
    <w:rPr>
      <w:i/>
      <w:iCs/>
      <w:color w:val="365F91" w:themeColor="accent1" w:themeShade="BF"/>
    </w:rPr>
  </w:style>
  <w:style w:type="character" w:styleId="24">
    <w:name w:val="Intense Reference"/>
    <w:basedOn w:val="a0"/>
    <w:uiPriority w:val="32"/>
    <w:qFormat/>
    <w:rsid w:val="00B82655"/>
    <w:rPr>
      <w:b/>
      <w:bCs/>
      <w:smallCaps/>
      <w:color w:val="365F91" w:themeColor="accent1" w:themeShade="BF"/>
      <w:spacing w:val="5"/>
    </w:rPr>
  </w:style>
  <w:style w:type="paragraph" w:customStyle="1" w:styleId="af4">
    <w:name w:val="一太郎"/>
    <w:rsid w:val="00B82655"/>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f5">
    <w:name w:val="annotation text"/>
    <w:basedOn w:val="a"/>
    <w:link w:val="af6"/>
    <w:uiPriority w:val="99"/>
    <w:unhideWhenUsed/>
    <w:rsid w:val="00B82655"/>
    <w:pPr>
      <w:jc w:val="left"/>
    </w:pPr>
  </w:style>
  <w:style w:type="character" w:customStyle="1" w:styleId="af6">
    <w:name w:val="コメント文字列 (文字)"/>
    <w:basedOn w:val="a0"/>
    <w:link w:val="af5"/>
    <w:uiPriority w:val="99"/>
    <w:rsid w:val="00B82655"/>
  </w:style>
  <w:style w:type="character" w:styleId="af7">
    <w:name w:val="annotation reference"/>
    <w:basedOn w:val="a0"/>
    <w:uiPriority w:val="99"/>
    <w:semiHidden/>
    <w:unhideWhenUsed/>
    <w:rsid w:val="00B82655"/>
    <w:rPr>
      <w:sz w:val="18"/>
      <w:szCs w:val="18"/>
    </w:rPr>
  </w:style>
  <w:style w:type="paragraph" w:styleId="af8">
    <w:name w:val="Note Heading"/>
    <w:basedOn w:val="a"/>
    <w:next w:val="a"/>
    <w:link w:val="af9"/>
    <w:uiPriority w:val="99"/>
    <w:unhideWhenUsed/>
    <w:rsid w:val="00B82655"/>
    <w:pPr>
      <w:jc w:val="center"/>
    </w:pPr>
    <w:rPr>
      <w:rFonts w:ascii="Century" w:eastAsia="ＭＳ 明朝" w:hAnsi="Century" w:cs="ＭＳ 明朝"/>
      <w:color w:val="000000"/>
      <w:spacing w:val="2"/>
      <w:kern w:val="0"/>
      <w:szCs w:val="21"/>
    </w:rPr>
  </w:style>
  <w:style w:type="character" w:customStyle="1" w:styleId="af9">
    <w:name w:val="記 (文字)"/>
    <w:basedOn w:val="a0"/>
    <w:link w:val="af8"/>
    <w:uiPriority w:val="99"/>
    <w:rsid w:val="00B82655"/>
    <w:rPr>
      <w:rFonts w:ascii="Century" w:eastAsia="ＭＳ 明朝" w:hAnsi="Century" w:cs="ＭＳ 明朝"/>
      <w:color w:val="000000"/>
      <w:spacing w:val="2"/>
      <w:kern w:val="0"/>
      <w:szCs w:val="21"/>
    </w:rPr>
  </w:style>
  <w:style w:type="paragraph" w:styleId="afa">
    <w:name w:val="Closing"/>
    <w:basedOn w:val="a"/>
    <w:link w:val="afb"/>
    <w:uiPriority w:val="99"/>
    <w:unhideWhenUsed/>
    <w:rsid w:val="00B82655"/>
    <w:pPr>
      <w:jc w:val="right"/>
    </w:pPr>
    <w:rPr>
      <w:rFonts w:ascii="Century" w:eastAsia="ＭＳ 明朝" w:hAnsi="Century" w:cs="ＭＳ 明朝"/>
      <w:color w:val="000000"/>
      <w:spacing w:val="2"/>
      <w:kern w:val="0"/>
      <w:szCs w:val="21"/>
    </w:rPr>
  </w:style>
  <w:style w:type="character" w:customStyle="1" w:styleId="afb">
    <w:name w:val="結語 (文字)"/>
    <w:basedOn w:val="a0"/>
    <w:link w:val="afa"/>
    <w:uiPriority w:val="99"/>
    <w:rsid w:val="00B82655"/>
    <w:rPr>
      <w:rFonts w:ascii="Century" w:eastAsia="ＭＳ 明朝" w:hAnsi="Century" w:cs="ＭＳ 明朝"/>
      <w:color w:val="000000"/>
      <w:spacing w:val="2"/>
      <w:kern w:val="0"/>
      <w:szCs w:val="21"/>
    </w:rPr>
  </w:style>
  <w:style w:type="paragraph" w:styleId="afc">
    <w:name w:val="Plain Text"/>
    <w:basedOn w:val="a"/>
    <w:link w:val="afd"/>
    <w:uiPriority w:val="99"/>
    <w:unhideWhenUsed/>
    <w:rsid w:val="00B82655"/>
    <w:pPr>
      <w:jc w:val="left"/>
    </w:pPr>
    <w:rPr>
      <w:rFonts w:ascii="Yu Gothic" w:eastAsia="Yu Gothic" w:hAnsi="Courier New" w:cs="Courier New"/>
      <w:sz w:val="22"/>
    </w:rPr>
  </w:style>
  <w:style w:type="character" w:customStyle="1" w:styleId="afd">
    <w:name w:val="書式なし (文字)"/>
    <w:basedOn w:val="a0"/>
    <w:link w:val="afc"/>
    <w:uiPriority w:val="99"/>
    <w:rsid w:val="00B82655"/>
    <w:rPr>
      <w:rFonts w:ascii="Yu Gothic" w:eastAsia="Yu Gothic" w:hAnsi="Courier New" w:cs="Courier New"/>
      <w:sz w:val="22"/>
    </w:rPr>
  </w:style>
  <w:style w:type="paragraph" w:styleId="afe">
    <w:name w:val="footnote text"/>
    <w:basedOn w:val="a"/>
    <w:link w:val="aff"/>
    <w:uiPriority w:val="99"/>
    <w:semiHidden/>
    <w:unhideWhenUsed/>
    <w:rsid w:val="00B82655"/>
    <w:pPr>
      <w:snapToGrid w:val="0"/>
      <w:jc w:val="left"/>
    </w:pPr>
  </w:style>
  <w:style w:type="character" w:customStyle="1" w:styleId="aff">
    <w:name w:val="脚注文字列 (文字)"/>
    <w:basedOn w:val="a0"/>
    <w:link w:val="afe"/>
    <w:uiPriority w:val="99"/>
    <w:semiHidden/>
    <w:rsid w:val="00B82655"/>
  </w:style>
  <w:style w:type="character" w:styleId="aff0">
    <w:name w:val="footnote reference"/>
    <w:basedOn w:val="a0"/>
    <w:uiPriority w:val="99"/>
    <w:semiHidden/>
    <w:unhideWhenUsed/>
    <w:rsid w:val="00B82655"/>
    <w:rPr>
      <w:vertAlign w:val="superscript"/>
    </w:rPr>
  </w:style>
  <w:style w:type="paragraph" w:styleId="aff1">
    <w:name w:val="Revision"/>
    <w:hidden/>
    <w:uiPriority w:val="99"/>
    <w:semiHidden/>
    <w:rsid w:val="00C81DB8"/>
  </w:style>
  <w:style w:type="paragraph" w:styleId="aff2">
    <w:name w:val="annotation subject"/>
    <w:basedOn w:val="af5"/>
    <w:next w:val="af5"/>
    <w:link w:val="aff3"/>
    <w:uiPriority w:val="99"/>
    <w:semiHidden/>
    <w:unhideWhenUsed/>
    <w:rsid w:val="007B479F"/>
    <w:rPr>
      <w:b/>
      <w:bCs/>
    </w:rPr>
  </w:style>
  <w:style w:type="character" w:customStyle="1" w:styleId="aff3">
    <w:name w:val="コメント内容 (文字)"/>
    <w:basedOn w:val="af6"/>
    <w:link w:val="aff2"/>
    <w:uiPriority w:val="99"/>
    <w:semiHidden/>
    <w:rsid w:val="007B479F"/>
    <w:rPr>
      <w:b/>
      <w:bCs/>
    </w:rPr>
  </w:style>
  <w:style w:type="character" w:styleId="aff4">
    <w:name w:val="Unresolved Mention"/>
    <w:basedOn w:val="a0"/>
    <w:uiPriority w:val="99"/>
    <w:semiHidden/>
    <w:unhideWhenUsed/>
    <w:rsid w:val="00DC0A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6299792">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antei.go.jp/jp/singi/katsuryoku_kojyo/katsuryoku_kojyo_wg/dai8/siryou7.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antei.go.jp/jp/singi/katsuryoku_kojyo/katsuryoku_kojyo_wg/dai8/siryou6.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392BF7650B03C459DA5CE731ED99428" ma:contentTypeVersion="13" ma:contentTypeDescription="新しいドキュメントを作成します。" ma:contentTypeScope="" ma:versionID="c8cdfedb25992f96b9e62f0623f1af4d">
  <xsd:schema xmlns:xsd="http://www.w3.org/2001/XMLSchema" xmlns:xs="http://www.w3.org/2001/XMLSchema" xmlns:p="http://schemas.microsoft.com/office/2006/metadata/properties" xmlns:ns2="cb97542c-f741-43d4-8a27-68a739a8783d" xmlns:ns3="c8886e6d-ca38-4783-ac23-8bd097117a79" targetNamespace="http://schemas.microsoft.com/office/2006/metadata/properties" ma:root="true" ma:fieldsID="1cec081f7b4e8300a48f2c6f90cc48b8" ns2:_="" ns3:_="">
    <xsd:import namespace="cb97542c-f741-43d4-8a27-68a739a8783d"/>
    <xsd:import namespace="c8886e6d-ca38-4783-ac23-8bd097117a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7542c-f741-43d4-8a27-68a739a87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875c67-cbfa-42ad-a0b7-02fd8a414a4f}"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97542c-f741-43d4-8a27-68a739a8783d">
      <Terms xmlns="http://schemas.microsoft.com/office/infopath/2007/PartnerControls"/>
    </lcf76f155ced4ddcb4097134ff3c332f>
    <TaxCatchAll xmlns="c8886e6d-ca38-4783-ac23-8bd097117a79" xsi:nil="true"/>
  </documentManagement>
</p:properties>
</file>

<file path=customXml/itemProps1.xml><?xml version="1.0" encoding="utf-8"?>
<ds:datastoreItem xmlns:ds="http://schemas.openxmlformats.org/officeDocument/2006/customXml" ds:itemID="{35F519A6-6C97-4722-8A36-309B8C6E2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97542c-f741-43d4-8a27-68a739a8783d"/>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77735C-7578-49DA-B9B9-88CE0F2D2DFB}">
  <ds:schemaRefs>
    <ds:schemaRef ds:uri="http://schemas.openxmlformats.org/officeDocument/2006/bibliography"/>
  </ds:schemaRefs>
</ds:datastoreItem>
</file>

<file path=customXml/itemProps3.xml><?xml version="1.0" encoding="utf-8"?>
<ds:datastoreItem xmlns:ds="http://schemas.openxmlformats.org/officeDocument/2006/customXml" ds:itemID="{92C3D739-2AF4-4E58-88DC-8642E59037F0}">
  <ds:schemaRefs>
    <ds:schemaRef ds:uri="http://schemas.microsoft.com/sharepoint/v3/contenttype/forms"/>
  </ds:schemaRefs>
</ds:datastoreItem>
</file>

<file path=customXml/itemProps4.xml><?xml version="1.0" encoding="utf-8"?>
<ds:datastoreItem xmlns:ds="http://schemas.openxmlformats.org/officeDocument/2006/customXml" ds:itemID="{40661A11-0EF6-4AC9-B86A-2E16BC74FD27}">
  <ds:schemaRefs>
    <ds:schemaRef ds:uri="http://schemas.microsoft.com/office/2006/metadata/properties"/>
    <ds:schemaRef ds:uri="http://purl.org/dc/terms/"/>
    <ds:schemaRef ds:uri="http://www.w3.org/XML/1998/namespace"/>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c8886e6d-ca38-4783-ac23-8bd097117a79"/>
    <ds:schemaRef ds:uri="cb97542c-f741-43d4-8a27-68a739a8783d"/>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352</Words>
  <Characters>2013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2361</CharactersWithSpaces>
  <SharedDoc>false</SharedDoc>
  <HLinks>
    <vt:vector size="12" baseType="variant">
      <vt:variant>
        <vt:i4>7929858</vt:i4>
      </vt:variant>
      <vt:variant>
        <vt:i4>3</vt:i4>
      </vt:variant>
      <vt:variant>
        <vt:i4>0</vt:i4>
      </vt:variant>
      <vt:variant>
        <vt:i4>5</vt:i4>
      </vt:variant>
      <vt:variant>
        <vt:lpwstr>https://www.kantei.go.jp/jp/singi/katsuryoku_kojyo/katsuryoku_kojyo_wg/dai8/siryou7.pdf</vt:lpwstr>
      </vt:variant>
      <vt:variant>
        <vt:lpwstr/>
      </vt:variant>
      <vt:variant>
        <vt:i4>7929859</vt:i4>
      </vt:variant>
      <vt:variant>
        <vt:i4>0</vt:i4>
      </vt:variant>
      <vt:variant>
        <vt:i4>0</vt:i4>
      </vt:variant>
      <vt:variant>
        <vt:i4>5</vt:i4>
      </vt:variant>
      <vt:variant>
        <vt:lpwstr>https://www.kantei.go.jp/jp/singi/katsuryoku_kojyo/katsuryoku_kojyo_wg/dai8/siryou6.pdf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秋山 誉斗(akiyama-kazuto.a85)</cp:lastModifiedBy>
  <cp:revision>15</cp:revision>
  <cp:lastPrinted>2020-01-23T11:24:00Z</cp:lastPrinted>
  <dcterms:created xsi:type="dcterms:W3CDTF">2025-08-19T00:49:00Z</dcterms:created>
  <dcterms:modified xsi:type="dcterms:W3CDTF">2025-09-22T10:52:00Z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0x0101007392BF7650B03C459DA5CE731ED99428</vt:lpwstr>
  </property>
  <property fmtid="{D5CDD505-2E9C-101B-9397-08002B2CF9AE}" pid="3" name="MediaServiceImageTags">
    <vt:lpwstr/>
  </property>
</Properties>
</file>