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1B486" w14:textId="77777777" w:rsidR="000B44BF" w:rsidRDefault="000B44BF" w:rsidP="000B44BF">
      <w:pPr>
        <w:jc w:val="both"/>
        <w:rPr>
          <w:rFonts w:ascii="游ゴシック" w:eastAsia="游ゴシック" w:hAnsi="游ゴシック"/>
          <w:sz w:val="22"/>
          <w:szCs w:val="22"/>
        </w:rPr>
      </w:pPr>
      <w:r>
        <w:rPr>
          <w:rFonts w:ascii="游ゴシック" w:eastAsia="游ゴシック" w:hAnsi="游ゴシック" w:hint="eastAsia"/>
          <w:color w:val="1F497D"/>
          <w:sz w:val="22"/>
          <w:szCs w:val="22"/>
        </w:rPr>
        <w:t>日本製薬団体連合会</w:t>
      </w:r>
    </w:p>
    <w:p w14:paraId="50F7871E"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米国研究製薬工業協会</w:t>
      </w:r>
    </w:p>
    <w:p w14:paraId="43076F47"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欧州製薬団体連合会</w:t>
      </w:r>
    </w:p>
    <w:p w14:paraId="0F44C76B"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日本医療機器産業連合会</w:t>
      </w:r>
    </w:p>
    <w:p w14:paraId="5CA3186E"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米国医療機器・IVD工業会</w:t>
      </w:r>
    </w:p>
    <w:p w14:paraId="77ED1584"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欧州ビジネス協会医療機器・IVD委員会</w:t>
      </w:r>
    </w:p>
    <w:p w14:paraId="5D5F55D3"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日本医薬品卸売業連合会</w:t>
      </w:r>
    </w:p>
    <w:p w14:paraId="2D6C56A5"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日本ジェネリック医薬品販社協会</w:t>
      </w:r>
    </w:p>
    <w:p w14:paraId="3044CD5C"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窓口ご担当者さま　各位</w:t>
      </w:r>
    </w:p>
    <w:p w14:paraId="5A871EF5"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18"/>
          <w:szCs w:val="18"/>
        </w:rPr>
        <w:t>（※Bccにて各団体の窓口ご担当者様宛てにお送りしております）</w:t>
      </w:r>
    </w:p>
    <w:p w14:paraId="0CBB835C" w14:textId="77777777" w:rsidR="000B44BF" w:rsidRDefault="000B44BF" w:rsidP="000B44BF">
      <w:pPr>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10AB188C"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平素より大変お世話になっております。</w:t>
      </w:r>
    </w:p>
    <w:p w14:paraId="0ED96836"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厚労省医政局経済課の前沢でございます。</w:t>
      </w:r>
    </w:p>
    <w:p w14:paraId="457F9FAE" w14:textId="77777777" w:rsidR="000B44BF" w:rsidRDefault="000B44BF" w:rsidP="000B44BF">
      <w:pPr>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4C1DBBAA"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昨年10月に導入された軽減税率制度に係る周知広報については、ご協力いただきありがとうございました。</w:t>
      </w:r>
    </w:p>
    <w:p w14:paraId="2BB5405A"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令和５年10月から導入されるインボイス制度についても、軽減税率制度と同様に事業者の正確な制度理解と円滑な準備を促すべく、財務省を中心に周知・広報を検討しております。</w:t>
      </w:r>
    </w:p>
    <w:p w14:paraId="63727D22" w14:textId="77777777" w:rsidR="000B44BF" w:rsidRDefault="000B44BF" w:rsidP="000B44BF">
      <w:pPr>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3A376349"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lastRenderedPageBreak/>
        <w:t>それにあたり、医薬品・医療機器等産業界において、インボイス制度の影響がある団体を事前に把握しておきたいと考えております。</w:t>
      </w:r>
    </w:p>
    <w:p w14:paraId="79E8AA81"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特に、</w:t>
      </w:r>
      <w:r>
        <w:rPr>
          <w:rFonts w:ascii="游ゴシック" w:eastAsia="游ゴシック" w:hAnsi="游ゴシック" w:hint="eastAsia"/>
          <w:color w:val="1F497D"/>
          <w:sz w:val="22"/>
          <w:szCs w:val="22"/>
          <w:u w:val="single"/>
        </w:rPr>
        <w:t>制度導入後は、インボイスを発行できない免税事業者からの仕入れについては、仕入税額控除が不可となるという点について、影響が大きい事業者（を抱える団体）があるのではないかと思量しています。</w:t>
      </w:r>
    </w:p>
    <w:p w14:paraId="6DE1FF89" w14:textId="77777777" w:rsidR="000B44BF" w:rsidRDefault="000B44BF" w:rsidP="000B44BF">
      <w:pPr>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12152189"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恐れ入りますが、傘下団体及び会員企業に照会いただき、</w:t>
      </w:r>
    </w:p>
    <w:p w14:paraId="4FB43480"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（１）影響がありそうな団体、</w:t>
      </w:r>
    </w:p>
    <w:p w14:paraId="4F4EE106"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（２）その場合の今後の周知先（弊省から該当の傘下団体のみに送るか、親団体に送るか）</w:t>
      </w:r>
    </w:p>
    <w:p w14:paraId="201B8ACF"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をご教示いただけませんでしょうか。</w:t>
      </w:r>
    </w:p>
    <w:p w14:paraId="5BA8E2B1" w14:textId="77777777" w:rsidR="000B44BF" w:rsidRDefault="000B44BF" w:rsidP="000B44BF">
      <w:pPr>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790D82AE"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○影響がないので周知不要の場合、</w:t>
      </w:r>
    </w:p>
    <w:p w14:paraId="165B3A02"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○特に影響がないものの周知・情報提供いただきたい場合</w:t>
      </w:r>
    </w:p>
    <w:p w14:paraId="44CD2EAD"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についても、ご連絡くださいますようお願い申し上げます。</w:t>
      </w:r>
    </w:p>
    <w:p w14:paraId="0E84756C" w14:textId="77777777" w:rsidR="000B44BF" w:rsidRDefault="000B44BF" w:rsidP="000B44BF">
      <w:pPr>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0A996A28"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ショートで大変恐れ入りますが、</w:t>
      </w:r>
      <w:r>
        <w:rPr>
          <w:rFonts w:ascii="游ゴシック" w:eastAsia="游ゴシック" w:hAnsi="游ゴシック" w:hint="eastAsia"/>
          <w:color w:val="1F497D"/>
          <w:sz w:val="22"/>
          <w:szCs w:val="22"/>
          <w:u w:val="single"/>
        </w:rPr>
        <w:t>1月24日(金)17時まで</w:t>
      </w:r>
      <w:r>
        <w:rPr>
          <w:rFonts w:ascii="游ゴシック" w:eastAsia="游ゴシック" w:hAnsi="游ゴシック" w:hint="eastAsia"/>
          <w:color w:val="1F497D"/>
          <w:sz w:val="22"/>
          <w:szCs w:val="22"/>
        </w:rPr>
        <w:t>に当課の古川・前沢宛にご返信くださいますようご協力お願い申し上げます。</w:t>
      </w:r>
    </w:p>
    <w:p w14:paraId="3A8A43AB"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t>期限までのご対応が難しい場合は、ご遠慮なくご相談くださいませ。</w:t>
      </w:r>
    </w:p>
    <w:p w14:paraId="6552C75E" w14:textId="77777777" w:rsidR="000B44BF" w:rsidRDefault="000B44BF" w:rsidP="000B44BF">
      <w:pPr>
        <w:jc w:val="both"/>
        <w:rPr>
          <w:rFonts w:ascii="游ゴシック" w:eastAsia="游ゴシック" w:hAnsi="游ゴシック" w:hint="eastAsia"/>
          <w:sz w:val="22"/>
          <w:szCs w:val="22"/>
        </w:rPr>
      </w:pPr>
      <w:r>
        <w:rPr>
          <w:rFonts w:ascii="Times New Roman" w:hAnsi="Times New Roman" w:cs="Times New Roman"/>
          <w:color w:val="1F497D"/>
          <w:sz w:val="21"/>
          <w:szCs w:val="21"/>
        </w:rPr>
        <w:t> </w:t>
      </w:r>
    </w:p>
    <w:p w14:paraId="33B74F98"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97D"/>
          <w:sz w:val="22"/>
          <w:szCs w:val="22"/>
        </w:rPr>
        <w:lastRenderedPageBreak/>
        <w:t>（ご参考：財務省HP）</w:t>
      </w:r>
      <w:r>
        <w:rPr>
          <w:rFonts w:ascii="游ゴシック" w:eastAsia="游ゴシック" w:hAnsi="游ゴシック" w:hint="eastAsia"/>
          <w:color w:val="1F497D"/>
          <w:sz w:val="18"/>
          <w:szCs w:val="18"/>
        </w:rPr>
        <w:t>※見にくいですが･･･</w:t>
      </w:r>
    </w:p>
    <w:p w14:paraId="1A754A05" w14:textId="77777777" w:rsidR="000B44BF" w:rsidRDefault="000B44BF" w:rsidP="000B44BF">
      <w:pPr>
        <w:jc w:val="both"/>
        <w:rPr>
          <w:rFonts w:ascii="游ゴシック" w:eastAsia="游ゴシック" w:hAnsi="游ゴシック" w:hint="eastAsia"/>
          <w:sz w:val="22"/>
          <w:szCs w:val="22"/>
        </w:rPr>
      </w:pPr>
      <w:hyperlink r:id="rId4" w:history="1">
        <w:r>
          <w:rPr>
            <w:rStyle w:val="a3"/>
            <w:rFonts w:ascii="游ゴシック" w:eastAsia="游ゴシック" w:hAnsi="游ゴシック" w:cs="Times New Roman" w:hint="eastAsia"/>
            <w:color w:val="0563C1"/>
            <w:sz w:val="22"/>
            <w:szCs w:val="22"/>
          </w:rPr>
          <w:t>https://www.mof.go.jp/public_relations/finance/201808/201808c.html</w:t>
        </w:r>
      </w:hyperlink>
    </w:p>
    <w:p w14:paraId="20A56674" w14:textId="77777777" w:rsidR="000B44BF" w:rsidRDefault="000B44BF" w:rsidP="000B44BF">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0458324E" w14:textId="77777777" w:rsidR="000B44BF" w:rsidRDefault="000B44BF" w:rsidP="000B44BF">
      <w:pPr>
        <w:jc w:val="both"/>
        <w:rPr>
          <w:rFonts w:ascii="游ゴシック" w:eastAsia="游ゴシック" w:hAnsi="游ゴシック" w:hint="eastAsia"/>
          <w:sz w:val="22"/>
          <w:szCs w:val="22"/>
        </w:rPr>
      </w:pPr>
      <w:r>
        <w:rPr>
          <w:rFonts w:ascii="Times New Roman" w:hAnsi="Times New Roman" w:cs="Times New Roman"/>
          <w:sz w:val="21"/>
          <w:szCs w:val="21"/>
        </w:rPr>
        <w:t> </w:t>
      </w:r>
    </w:p>
    <w:p w14:paraId="468E9CB9"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E79"/>
          <w:sz w:val="21"/>
          <w:szCs w:val="21"/>
        </w:rPr>
        <w:t xml:space="preserve">********************************************** </w:t>
      </w:r>
    </w:p>
    <w:p w14:paraId="681F3C7F"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E79"/>
          <w:sz w:val="21"/>
          <w:szCs w:val="21"/>
        </w:rPr>
        <w:t xml:space="preserve">　厚生労働省　医政局　経済課　 </w:t>
      </w:r>
      <w:r>
        <w:rPr>
          <w:rFonts w:ascii="Yu Gothic Western" w:hAnsi="Yu Gothic Western"/>
          <w:color w:val="1F4E79"/>
          <w:sz w:val="21"/>
          <w:szCs w:val="21"/>
        </w:rPr>
        <w:t xml:space="preserve"> </w:t>
      </w:r>
    </w:p>
    <w:p w14:paraId="1160C56E"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E79"/>
          <w:sz w:val="21"/>
          <w:szCs w:val="21"/>
        </w:rPr>
        <w:t xml:space="preserve">　　　企画係　　　　前沢　智樹 </w:t>
      </w:r>
    </w:p>
    <w:p w14:paraId="4882D903"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E79"/>
          <w:sz w:val="21"/>
          <w:szCs w:val="21"/>
        </w:rPr>
        <w:t xml:space="preserve">      ＴＥＬ　03-3595-2421（直通）　 </w:t>
      </w:r>
    </w:p>
    <w:p w14:paraId="5ECC2FF0"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E79"/>
          <w:sz w:val="21"/>
          <w:szCs w:val="21"/>
        </w:rPr>
        <w:t xml:space="preserve">　　　 　 </w:t>
      </w:r>
      <w:r>
        <w:rPr>
          <w:rFonts w:ascii="Yu Gothic Western" w:hAnsi="Yu Gothic Western"/>
          <w:color w:val="1F4E79"/>
          <w:sz w:val="21"/>
          <w:szCs w:val="21"/>
        </w:rPr>
        <w:t xml:space="preserve"> </w:t>
      </w:r>
      <w:r>
        <w:rPr>
          <w:rFonts w:ascii="游ゴシック" w:eastAsia="游ゴシック" w:hAnsi="游ゴシック" w:hint="eastAsia"/>
          <w:color w:val="1F4E79"/>
          <w:sz w:val="21"/>
          <w:szCs w:val="21"/>
        </w:rPr>
        <w:t xml:space="preserve">　 03-5253-1111（代表）（内線4117） </w:t>
      </w:r>
    </w:p>
    <w:p w14:paraId="5A5800F3"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E79"/>
          <w:sz w:val="21"/>
          <w:szCs w:val="21"/>
        </w:rPr>
        <w:t>      ＦＡＸ </w:t>
      </w:r>
      <w:r>
        <w:rPr>
          <w:rFonts w:ascii="Yu Gothic Western" w:hAnsi="Yu Gothic Western"/>
          <w:color w:val="1F4E79"/>
          <w:sz w:val="21"/>
          <w:szCs w:val="21"/>
        </w:rPr>
        <w:t xml:space="preserve"> 03-3507-9041  </w:t>
      </w:r>
    </w:p>
    <w:p w14:paraId="7D29404B"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E79"/>
          <w:sz w:val="21"/>
          <w:szCs w:val="21"/>
        </w:rPr>
        <w:t>      </w:t>
      </w:r>
      <w:r>
        <w:rPr>
          <w:rFonts w:ascii="Yu Gothic Western" w:hAnsi="Yu Gothic Western"/>
          <w:color w:val="1F4E79"/>
          <w:sz w:val="21"/>
          <w:szCs w:val="21"/>
        </w:rPr>
        <w:t>E-mail</w:t>
      </w:r>
      <w:r>
        <w:rPr>
          <w:rFonts w:ascii="ＭＳ ゴシック" w:eastAsia="ＭＳ ゴシック" w:hAnsi="ＭＳ ゴシック" w:hint="eastAsia"/>
          <w:color w:val="1F497D"/>
          <w:sz w:val="21"/>
          <w:szCs w:val="21"/>
        </w:rPr>
        <w:t xml:space="preserve">　</w:t>
      </w:r>
      <w:hyperlink r:id="rId5" w:history="1">
        <w:r>
          <w:rPr>
            <w:rStyle w:val="a3"/>
            <w:rFonts w:ascii="Times New Roman" w:eastAsia="游ゴシック" w:hAnsi="Times New Roman" w:cs="Times New Roman"/>
            <w:sz w:val="21"/>
            <w:szCs w:val="21"/>
          </w:rPr>
          <w:t>maezawa-tomoki@mhlw.go.jp</w:t>
        </w:r>
      </w:hyperlink>
      <w:r>
        <w:rPr>
          <w:rFonts w:ascii="Arial" w:hAnsi="Arial" w:cs="Arial"/>
          <w:color w:val="1F497D"/>
          <w:sz w:val="21"/>
          <w:szCs w:val="21"/>
        </w:rPr>
        <w:t xml:space="preserve"> </w:t>
      </w:r>
    </w:p>
    <w:p w14:paraId="32946B2B" w14:textId="77777777" w:rsidR="000B44BF" w:rsidRDefault="000B44BF" w:rsidP="000B44BF">
      <w:pPr>
        <w:jc w:val="both"/>
        <w:rPr>
          <w:rFonts w:ascii="游ゴシック" w:eastAsia="游ゴシック" w:hAnsi="游ゴシック" w:hint="eastAsia"/>
          <w:sz w:val="22"/>
          <w:szCs w:val="22"/>
        </w:rPr>
      </w:pPr>
      <w:r>
        <w:rPr>
          <w:rFonts w:ascii="游ゴシック" w:eastAsia="游ゴシック" w:hAnsi="游ゴシック" w:hint="eastAsia"/>
          <w:color w:val="1F4E79"/>
          <w:sz w:val="21"/>
          <w:szCs w:val="21"/>
        </w:rPr>
        <w:t>**********************************************</w:t>
      </w:r>
    </w:p>
    <w:p w14:paraId="472FB87D" w14:textId="77777777" w:rsidR="003B298D" w:rsidRDefault="003B298D">
      <w:bookmarkStart w:id="0" w:name="_GoBack"/>
      <w:bookmarkEnd w:id="0"/>
    </w:p>
    <w:sectPr w:rsidR="003B29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 Gothic Western">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E5"/>
    <w:rsid w:val="000B44BF"/>
    <w:rsid w:val="003B298D"/>
    <w:rsid w:val="007C0A67"/>
    <w:rsid w:val="00BC6BDB"/>
    <w:rsid w:val="00C50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E4AC09-976B-488D-82AE-CA6ED112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4B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4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0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ezawa-tomoki@mhlw.go.jp" TargetMode="External"/><Relationship Id="rId4" Type="http://schemas.openxmlformats.org/officeDocument/2006/relationships/hyperlink" Target="https://www.mof.go.jp/public_relations/finance/201808/201808c.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製薬協会</dc:creator>
  <cp:keywords/>
  <dc:description/>
  <cp:lastModifiedBy>製薬協会</cp:lastModifiedBy>
  <cp:revision>2</cp:revision>
  <dcterms:created xsi:type="dcterms:W3CDTF">2020-01-22T05:40:00Z</dcterms:created>
  <dcterms:modified xsi:type="dcterms:W3CDTF">2020-01-22T05:41:00Z</dcterms:modified>
</cp:coreProperties>
</file>