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0132" w14:textId="77777777" w:rsidR="00A8699F" w:rsidRDefault="00A8699F" w:rsidP="00A8699F">
      <w:pPr>
        <w:jc w:val="both"/>
        <w:rPr>
          <w:rFonts w:ascii="游ゴシック" w:eastAsia="游ゴシック" w:hAnsi="游ゴシック"/>
          <w:sz w:val="22"/>
          <w:szCs w:val="22"/>
        </w:rPr>
      </w:pPr>
      <w:r>
        <w:rPr>
          <w:rFonts w:ascii="游ゴシック" w:eastAsia="游ゴシック" w:hAnsi="游ゴシック" w:hint="eastAsia"/>
          <w:color w:val="1F4E79"/>
          <w:sz w:val="22"/>
          <w:szCs w:val="22"/>
        </w:rPr>
        <w:t>日本製薬団体連合会</w:t>
      </w:r>
    </w:p>
    <w:p w14:paraId="3139A019"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米国研究製薬工業協会</w:t>
      </w:r>
    </w:p>
    <w:p w14:paraId="0ABFBD1F"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欧州製薬団体連合会</w:t>
      </w:r>
    </w:p>
    <w:p w14:paraId="78C70029"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日本医療機器産業連合会</w:t>
      </w:r>
    </w:p>
    <w:p w14:paraId="055E240D"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米国医療機器・IVD工業会</w:t>
      </w:r>
    </w:p>
    <w:p w14:paraId="0799C3A5"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欧州ビジネス協会医療機器・IVD委員会</w:t>
      </w:r>
    </w:p>
    <w:p w14:paraId="30F337E8"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日本医薬品卸売業連合会</w:t>
      </w:r>
    </w:p>
    <w:p w14:paraId="7DB48423"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日本ジェネリック医薬品販社協会</w:t>
      </w:r>
    </w:p>
    <w:p w14:paraId="113E3026"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窓口ご担当者さま　各位</w:t>
      </w:r>
    </w:p>
    <w:p w14:paraId="19C9D7FB"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w:t>
      </w:r>
      <w:r>
        <w:rPr>
          <w:rFonts w:hint="eastAsia"/>
          <w:color w:val="1F4E79"/>
          <w:sz w:val="22"/>
          <w:szCs w:val="22"/>
        </w:rPr>
        <w:t>※</w:t>
      </w:r>
      <w:r>
        <w:rPr>
          <w:rFonts w:ascii="游ゴシック" w:eastAsia="游ゴシック" w:hAnsi="游ゴシック" w:hint="eastAsia"/>
          <w:color w:val="1F4E79"/>
          <w:sz w:val="22"/>
          <w:szCs w:val="22"/>
        </w:rPr>
        <w:t>Bccにて各団体の窓口ご担当者様宛てにお送りしております）</w:t>
      </w:r>
    </w:p>
    <w:p w14:paraId="6F6F782B"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color w:val="1F4E79"/>
          <w:sz w:val="21"/>
          <w:szCs w:val="21"/>
        </w:rPr>
        <w:t> </w:t>
      </w:r>
    </w:p>
    <w:p w14:paraId="22620E79"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平素より大変お世話になっております。厚労省医政局経済課の前沢でございます。</w:t>
      </w:r>
    </w:p>
    <w:p w14:paraId="26D1ED62"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color w:val="1F4E79"/>
          <w:sz w:val="21"/>
          <w:szCs w:val="21"/>
        </w:rPr>
        <w:t> </w:t>
      </w:r>
    </w:p>
    <w:p w14:paraId="5E8C8FA2"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経産省ヘルスケア産業課から、今年4月に開催された「次世代ヘルスケア産業協議会」において取りまとめた「ヘルスケアサービスガイドライン等のあり方」に関して情報共有です。</w:t>
      </w:r>
    </w:p>
    <w:p w14:paraId="516F1B2F"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また、本指針を踏まえて業界自主ガイドライン等を策定・改定するための補助金について、本日7月18日に公募が開始されたとのことです。</w:t>
      </w:r>
    </w:p>
    <w:p w14:paraId="2E72B20B"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color w:val="1F4E79"/>
          <w:sz w:val="21"/>
          <w:szCs w:val="21"/>
        </w:rPr>
        <w:t> </w:t>
      </w:r>
    </w:p>
    <w:p w14:paraId="01250CEB"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t>適宜、傘下団体へも周知くださいますようお願い申し上げます。</w:t>
      </w:r>
    </w:p>
    <w:p w14:paraId="056D3A56"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2"/>
          <w:szCs w:val="22"/>
        </w:rPr>
        <w:lastRenderedPageBreak/>
        <w:t>また、ご不明な点があれば下記URL内の経産省お問い合わせ先へご照会願います。</w:t>
      </w:r>
    </w:p>
    <w:p w14:paraId="4A63BA1A"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6EE75A02"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3C74E228"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sz w:val="22"/>
          <w:szCs w:val="22"/>
        </w:rPr>
        <w:t>～～～以下、経産省ヘルスケア産業課より～～～</w:t>
      </w:r>
    </w:p>
    <w:p w14:paraId="6B14F3DE"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1DDC7599"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今年4月に開催された「次世代ヘルスケア産業協議会」において取りまとめた「ヘルスケアサービスガイドライン等のあり方」（以下「本指針」）に関する情報をまとめたサイトを、以下のURLに公開しましたのでご案内いたします。</w:t>
      </w:r>
    </w:p>
    <w:p w14:paraId="2D98426E"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t> </w:t>
      </w:r>
    </w:p>
    <w:p w14:paraId="45393341" w14:textId="77777777" w:rsidR="00A8699F" w:rsidRDefault="00A8699F" w:rsidP="00A8699F">
      <w:pPr>
        <w:rPr>
          <w:rFonts w:ascii="游ゴシック" w:eastAsia="游ゴシック" w:hAnsi="游ゴシック" w:hint="eastAsia"/>
          <w:sz w:val="22"/>
          <w:szCs w:val="22"/>
        </w:rPr>
      </w:pPr>
      <w:hyperlink r:id="rId4" w:history="1">
        <w:r>
          <w:rPr>
            <w:rStyle w:val="a3"/>
            <w:rFonts w:ascii="游ゴシック" w:eastAsia="游ゴシック" w:hAnsi="游ゴシック" w:cs="Times New Roman" w:hint="eastAsia"/>
            <w:color w:val="0563C1"/>
            <w:sz w:val="22"/>
            <w:szCs w:val="22"/>
          </w:rPr>
          <w:t>https://www.meti.go.jp/policy/mono_info_service/healthcare/index_2.html</w:t>
        </w:r>
      </w:hyperlink>
    </w:p>
    <w:p w14:paraId="3E700E6B"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t> </w:t>
      </w:r>
    </w:p>
    <w:p w14:paraId="6BE5F57C"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本指針は、ヘルスケアに関係する業界団体等が業界自主ガイドライン等を策定・改定する際に踏まえるべき指針としてまとめたものであり、本指針を踏まえた業界自主ガイドライン等を遵守する事業者がB-B-Cモデルにおいてヘルスケアサービスを利用者に届ける仲介者に選択され、適切なヘルスケアサービスが利用者に提供・紹介される流通構造の構築を目指しています。</w:t>
      </w:r>
    </w:p>
    <w:p w14:paraId="70079559"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t> </w:t>
      </w:r>
    </w:p>
    <w:p w14:paraId="6DF9688C"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各業界団体等の業界自主ガイドラインが本指針を踏まえている場合に、自己宣言という形で当課に宣言書を提出していただくことで、本HPのリストへの掲載、ロゴマークの付与（7月下旬頃より開始予定）等を行い仲介者への「見える化」を支援していきます。</w:t>
      </w:r>
    </w:p>
    <w:p w14:paraId="142CAE62"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lastRenderedPageBreak/>
        <w:t> </w:t>
      </w:r>
    </w:p>
    <w:p w14:paraId="112AB242"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その他業界自主ガイドライン等を本指針を踏まえ策定・改定するための補助金も、本日7月18日に公募開始いたしました。</w:t>
      </w:r>
    </w:p>
    <w:p w14:paraId="2E053A7C"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補助金の概要は以下のとおりです。</w:t>
      </w:r>
    </w:p>
    <w:p w14:paraId="19A17CD8"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t> </w:t>
      </w:r>
    </w:p>
    <w:p w14:paraId="633F1D1E"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＜事業概要＞</w:t>
      </w:r>
    </w:p>
    <w:p w14:paraId="074D0003"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対象者：ヘルスケア関係業界団体</w:t>
      </w:r>
    </w:p>
    <w:p w14:paraId="30062D16"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公募期間：2019年7月18日（木）～8月9日（金）12:00</w:t>
      </w:r>
    </w:p>
    <w:p w14:paraId="77FC6F18"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採択予定件数：4件程度（業界団体のみを対象とする）</w:t>
      </w:r>
    </w:p>
    <w:p w14:paraId="2A3EDE36"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事業総額 ：1事業あたり5百万円程度（補助率1/2）</w:t>
      </w:r>
    </w:p>
    <w:p w14:paraId="48DF8613"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補助対象とする主な費用（例）</w:t>
      </w:r>
    </w:p>
    <w:p w14:paraId="4227532E"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・業界自主ガイドライン等策定・改定に係る会議費用</w:t>
      </w:r>
    </w:p>
    <w:p w14:paraId="79AEE21A"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・業界自主ガイドライン等策定・改定に係る調査費用</w:t>
      </w:r>
    </w:p>
    <w:p w14:paraId="4524E9D8"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・業界自主ガイドライン等策定又は改定に伴う、ガイドライン等の普及展開に係る費用　等</w:t>
      </w:r>
    </w:p>
    <w:p w14:paraId="342BDA9D" w14:textId="77777777" w:rsidR="00A8699F" w:rsidRDefault="00A8699F" w:rsidP="00A8699F">
      <w:pPr>
        <w:rPr>
          <w:rFonts w:ascii="游ゴシック" w:eastAsia="游ゴシック" w:hAnsi="游ゴシック" w:hint="eastAsia"/>
          <w:sz w:val="22"/>
          <w:szCs w:val="22"/>
        </w:rPr>
      </w:pPr>
      <w:r>
        <w:rPr>
          <w:rFonts w:hint="eastAsia"/>
          <w:sz w:val="22"/>
          <w:szCs w:val="22"/>
        </w:rPr>
        <w:t>■</w:t>
      </w:r>
      <w:r>
        <w:rPr>
          <w:rFonts w:ascii="游ゴシック" w:eastAsia="游ゴシック" w:hAnsi="游ゴシック" w:hint="eastAsia"/>
          <w:sz w:val="22"/>
          <w:szCs w:val="22"/>
        </w:rPr>
        <w:t>実施期間 ：交付決定日（2019年9月頃）～2020年2月28日まで</w:t>
      </w:r>
    </w:p>
    <w:p w14:paraId="116E7608"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t> </w:t>
      </w:r>
    </w:p>
    <w:p w14:paraId="55B2BED6"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詳細は事業管理事務局である株式会社シード・プランニングのHPに公開しておりますので、以下のURLよりご参照ください。</w:t>
      </w:r>
    </w:p>
    <w:p w14:paraId="454FFED8" w14:textId="77777777" w:rsidR="00A8699F" w:rsidRDefault="00A8699F" w:rsidP="00A8699F">
      <w:pPr>
        <w:rPr>
          <w:rFonts w:ascii="游ゴシック" w:eastAsia="游ゴシック" w:hAnsi="游ゴシック" w:hint="eastAsia"/>
          <w:sz w:val="22"/>
          <w:szCs w:val="22"/>
        </w:rPr>
      </w:pPr>
      <w:hyperlink r:id="rId5" w:history="1">
        <w:r>
          <w:rPr>
            <w:rStyle w:val="a3"/>
            <w:rFonts w:ascii="游ゴシック" w:eastAsia="游ゴシック" w:hAnsi="游ゴシック" w:cs="Times New Roman" w:hint="eastAsia"/>
            <w:color w:val="0563C1"/>
            <w:sz w:val="22"/>
            <w:szCs w:val="22"/>
          </w:rPr>
          <w:t>https://www.seedplanning.co.jp/-/healthcare/</w:t>
        </w:r>
      </w:hyperlink>
    </w:p>
    <w:p w14:paraId="28F07BE9" w14:textId="77777777" w:rsidR="00A8699F" w:rsidRDefault="00A8699F" w:rsidP="00A8699F">
      <w:pPr>
        <w:rPr>
          <w:rFonts w:ascii="游ゴシック" w:eastAsia="游ゴシック" w:hAnsi="游ゴシック" w:hint="eastAsia"/>
          <w:sz w:val="22"/>
          <w:szCs w:val="22"/>
        </w:rPr>
      </w:pPr>
      <w:r>
        <w:rPr>
          <w:rFonts w:ascii="Times New Roman" w:hAnsi="Times New Roman" w:cs="Times New Roman"/>
          <w:sz w:val="21"/>
          <w:szCs w:val="21"/>
        </w:rPr>
        <w:lastRenderedPageBreak/>
        <w:t> </w:t>
      </w:r>
    </w:p>
    <w:p w14:paraId="2CCE7283" w14:textId="77777777" w:rsidR="00A8699F" w:rsidRDefault="00A8699F" w:rsidP="00A8699F">
      <w:pPr>
        <w:rPr>
          <w:rFonts w:ascii="游ゴシック" w:eastAsia="游ゴシック" w:hAnsi="游ゴシック" w:hint="eastAsia"/>
          <w:sz w:val="22"/>
          <w:szCs w:val="22"/>
        </w:rPr>
      </w:pPr>
      <w:r>
        <w:rPr>
          <w:rFonts w:ascii="游ゴシック" w:eastAsia="游ゴシック" w:hAnsi="游ゴシック" w:hint="eastAsia"/>
          <w:sz w:val="22"/>
          <w:szCs w:val="22"/>
        </w:rPr>
        <w:t>ヘルスケア分野に関連又は興味・関心のある業界団体等ご存知ございましたら本取組、本補助金について周知いただけますと幸いです。</w:t>
      </w:r>
    </w:p>
    <w:p w14:paraId="070BCF67"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6B2064A7"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sz w:val="22"/>
          <w:szCs w:val="22"/>
        </w:rPr>
        <w:t>～～～～～～～～～～～～～～～～～～～～～～</w:t>
      </w:r>
    </w:p>
    <w:p w14:paraId="54C24A63"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3CAC8B36"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w:t>
      </w:r>
    </w:p>
    <w:p w14:paraId="426568E3"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厚生労働省　医政局　経済課　</w:t>
      </w:r>
      <w:r>
        <w:rPr>
          <w:rFonts w:ascii="Yu Gothic Western" w:hAnsi="Yu Gothic Western"/>
          <w:color w:val="1F4E79"/>
          <w:sz w:val="21"/>
          <w:szCs w:val="21"/>
        </w:rPr>
        <w:t xml:space="preserve">  </w:t>
      </w:r>
    </w:p>
    <w:p w14:paraId="4775B73D"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企画係　　　　前沢　智樹 </w:t>
      </w:r>
    </w:p>
    <w:p w14:paraId="0A0372C9" w14:textId="77777777" w:rsidR="00A8699F" w:rsidRDefault="00A8699F" w:rsidP="00A8699F">
      <w:pPr>
        <w:jc w:val="both"/>
        <w:rPr>
          <w:rFonts w:ascii="游ゴシック" w:eastAsia="游ゴシック" w:hAnsi="游ゴシック" w:hint="eastAsia"/>
          <w:sz w:val="22"/>
          <w:szCs w:val="22"/>
        </w:rPr>
      </w:pPr>
      <w:r>
        <w:rPr>
          <w:rFonts w:hint="eastAsia"/>
          <w:color w:val="1F4E79"/>
          <w:sz w:val="21"/>
          <w:szCs w:val="21"/>
        </w:rPr>
        <w:t>      </w:t>
      </w:r>
      <w:r>
        <w:rPr>
          <w:rFonts w:ascii="游ゴシック" w:eastAsia="游ゴシック" w:hAnsi="游ゴシック" w:hint="eastAsia"/>
          <w:color w:val="1F4E79"/>
          <w:sz w:val="21"/>
          <w:szCs w:val="21"/>
        </w:rPr>
        <w:t xml:space="preserve">ＴＥＬ　03-3595-2421（直通）　 </w:t>
      </w:r>
    </w:p>
    <w:p w14:paraId="41573168"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w:t>
      </w:r>
      <w:r>
        <w:rPr>
          <w:rFonts w:ascii="Yu Gothic Western" w:hAnsi="Yu Gothic Western"/>
          <w:color w:val="1F4E79"/>
          <w:sz w:val="21"/>
          <w:szCs w:val="21"/>
        </w:rPr>
        <w:t xml:space="preserve">  </w:t>
      </w:r>
      <w:r>
        <w:rPr>
          <w:rFonts w:ascii="游ゴシック" w:eastAsia="游ゴシック" w:hAnsi="游ゴシック" w:hint="eastAsia"/>
          <w:color w:val="1F4E79"/>
          <w:sz w:val="21"/>
          <w:szCs w:val="21"/>
        </w:rPr>
        <w:t xml:space="preserve">　 03-5253-1111（代表）（内線4117） </w:t>
      </w:r>
    </w:p>
    <w:p w14:paraId="490F38F3" w14:textId="77777777" w:rsidR="00A8699F" w:rsidRDefault="00A8699F" w:rsidP="00A8699F">
      <w:pPr>
        <w:jc w:val="both"/>
        <w:rPr>
          <w:rFonts w:ascii="游ゴシック" w:eastAsia="游ゴシック" w:hAnsi="游ゴシック" w:hint="eastAsia"/>
          <w:sz w:val="22"/>
          <w:szCs w:val="22"/>
        </w:rPr>
      </w:pPr>
      <w:r>
        <w:rPr>
          <w:rFonts w:hint="eastAsia"/>
          <w:color w:val="1F4E79"/>
          <w:sz w:val="21"/>
          <w:szCs w:val="21"/>
        </w:rPr>
        <w:t>      </w:t>
      </w:r>
      <w:r>
        <w:rPr>
          <w:rFonts w:ascii="游ゴシック" w:eastAsia="游ゴシック" w:hAnsi="游ゴシック" w:hint="eastAsia"/>
          <w:color w:val="1F4E79"/>
          <w:sz w:val="21"/>
          <w:szCs w:val="21"/>
        </w:rPr>
        <w:t>ＦＡＸ</w:t>
      </w:r>
      <w:r>
        <w:rPr>
          <w:rFonts w:hint="eastAsia"/>
          <w:color w:val="1F4E79"/>
          <w:sz w:val="21"/>
          <w:szCs w:val="21"/>
        </w:rPr>
        <w:t> </w:t>
      </w:r>
      <w:r>
        <w:rPr>
          <w:rFonts w:ascii="Yu Gothic Western" w:hAnsi="Yu Gothic Western"/>
          <w:color w:val="1F4E79"/>
          <w:sz w:val="21"/>
          <w:szCs w:val="21"/>
        </w:rPr>
        <w:t xml:space="preserve"> 03-3507-9041  </w:t>
      </w:r>
    </w:p>
    <w:p w14:paraId="680897C5" w14:textId="77777777" w:rsidR="00A8699F" w:rsidRDefault="00A8699F" w:rsidP="00A8699F">
      <w:pPr>
        <w:jc w:val="both"/>
        <w:rPr>
          <w:rFonts w:ascii="游ゴシック" w:eastAsia="游ゴシック" w:hAnsi="游ゴシック" w:hint="eastAsia"/>
          <w:sz w:val="22"/>
          <w:szCs w:val="22"/>
        </w:rPr>
      </w:pPr>
      <w:r>
        <w:rPr>
          <w:rFonts w:hint="eastAsia"/>
          <w:color w:val="1F4E79"/>
          <w:sz w:val="21"/>
          <w:szCs w:val="21"/>
        </w:rPr>
        <w:t>      </w:t>
      </w:r>
      <w:r>
        <w:rPr>
          <w:rFonts w:ascii="Yu Gothic Western" w:hAnsi="Yu Gothic Western"/>
          <w:color w:val="1F4E79"/>
          <w:sz w:val="21"/>
          <w:szCs w:val="21"/>
        </w:rPr>
        <w:t>E-mail</w:t>
      </w:r>
      <w:r>
        <w:rPr>
          <w:rFonts w:ascii="ＭＳ ゴシック" w:eastAsia="ＭＳ ゴシック" w:hAnsi="ＭＳ ゴシック" w:hint="eastAsia"/>
          <w:color w:val="1F497D"/>
          <w:sz w:val="21"/>
          <w:szCs w:val="21"/>
        </w:rPr>
        <w:t xml:space="preserve">　</w:t>
      </w:r>
      <w:hyperlink r:id="rId6" w:history="1">
        <w:r>
          <w:rPr>
            <w:rStyle w:val="a3"/>
            <w:rFonts w:ascii="Times New Roman" w:eastAsia="游ゴシック" w:hAnsi="Times New Roman" w:cs="Times New Roman"/>
            <w:sz w:val="21"/>
            <w:szCs w:val="21"/>
          </w:rPr>
          <w:t>maezawa-tomoki@mhlw.go.jp</w:t>
        </w:r>
      </w:hyperlink>
      <w:r>
        <w:rPr>
          <w:rFonts w:ascii="Arial" w:hAnsi="Arial" w:cs="Arial"/>
          <w:color w:val="1F497D"/>
          <w:sz w:val="21"/>
          <w:szCs w:val="21"/>
        </w:rPr>
        <w:t xml:space="preserve"> </w:t>
      </w:r>
    </w:p>
    <w:p w14:paraId="2CB34413" w14:textId="77777777" w:rsidR="00A8699F" w:rsidRDefault="00A8699F" w:rsidP="00A8699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w:t>
      </w:r>
    </w:p>
    <w:p w14:paraId="744748C4" w14:textId="77777777" w:rsidR="00A8699F" w:rsidRDefault="00A8699F" w:rsidP="00A8699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10EFF224" w14:textId="77777777" w:rsidR="003B298D" w:rsidRDefault="003B298D">
      <w:bookmarkStart w:id="0" w:name="_GoBack"/>
      <w:bookmarkEnd w:id="0"/>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3C"/>
    <w:rsid w:val="0028203C"/>
    <w:rsid w:val="003B298D"/>
    <w:rsid w:val="007C0A67"/>
    <w:rsid w:val="00A8699F"/>
    <w:rsid w:val="00BC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209185-6F33-4922-92E2-CAB206D5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99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zawa-tomoki@mhlw.go.jp" TargetMode="External"/><Relationship Id="rId5" Type="http://schemas.openxmlformats.org/officeDocument/2006/relationships/hyperlink" Target="https://www.seedplanning.co.jp/-/healthcare/" TargetMode="External"/><Relationship Id="rId4" Type="http://schemas.openxmlformats.org/officeDocument/2006/relationships/hyperlink" Target="https://www.meti.go.jp/policy/mono_info_service/healthcare/index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2019-07-18T06:02:00Z</dcterms:created>
  <dcterms:modified xsi:type="dcterms:W3CDTF">2019-07-18T06:03:00Z</dcterms:modified>
</cp:coreProperties>
</file>